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9D4" w:rsidRDefault="00F3372E">
      <w:pPr>
        <w:spacing w:before="120" w:after="120"/>
        <w:rPr>
          <w:b/>
          <w:color w:val="865DA3"/>
          <w:sz w:val="24"/>
          <w:szCs w:val="24"/>
        </w:rPr>
      </w:pPr>
      <w:r w:rsidRPr="00F3372E">
        <w:rPr>
          <w:noProof/>
        </w:rPr>
        <w:drawing>
          <wp:anchor distT="0" distB="0" distL="114300" distR="114300" simplePos="0" relativeHeight="251659264" behindDoc="0" locked="0" layoutInCell="1" allowOverlap="1" wp14:anchorId="67F89CF0">
            <wp:simplePos x="0" y="0"/>
            <wp:positionH relativeFrom="column">
              <wp:posOffset>1910715</wp:posOffset>
            </wp:positionH>
            <wp:positionV relativeFrom="paragraph">
              <wp:posOffset>107315</wp:posOffset>
            </wp:positionV>
            <wp:extent cx="389255" cy="342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9255" cy="342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hidden="0" allowOverlap="1">
            <wp:simplePos x="0" y="0"/>
            <wp:positionH relativeFrom="column">
              <wp:posOffset>-1076324</wp:posOffset>
            </wp:positionH>
            <wp:positionV relativeFrom="paragraph">
              <wp:posOffset>0</wp:posOffset>
            </wp:positionV>
            <wp:extent cx="7562850" cy="934968"/>
            <wp:effectExtent l="19050" t="19050" r="19050" b="17780"/>
            <wp:wrapTopAndBottom distT="0" distB="0"/>
            <wp:docPr id="7" name="image2.png" descr="16cbd08bb72b4940f6d4fb3e5bbf0c8a.png"/>
            <wp:cNvGraphicFramePr/>
            <a:graphic xmlns:a="http://schemas.openxmlformats.org/drawingml/2006/main">
              <a:graphicData uri="http://schemas.openxmlformats.org/drawingml/2006/picture">
                <pic:pic xmlns:pic="http://schemas.openxmlformats.org/drawingml/2006/picture">
                  <pic:nvPicPr>
                    <pic:cNvPr id="0" name="image2.png" descr="16cbd08bb72b4940f6d4fb3e5bbf0c8a.png"/>
                    <pic:cNvPicPr preferRelativeResize="0"/>
                  </pic:nvPicPr>
                  <pic:blipFill>
                    <a:blip r:embed="rId7">
                      <a:alphaModFix amt="85000"/>
                    </a:blip>
                    <a:srcRect/>
                    <a:stretch>
                      <a:fillRect/>
                    </a:stretch>
                  </pic:blipFill>
                  <pic:spPr>
                    <a:xfrm>
                      <a:off x="0" y="0"/>
                      <a:ext cx="7562850" cy="934968"/>
                    </a:xfrm>
                    <a:prstGeom prst="rect">
                      <a:avLst/>
                    </a:prstGeom>
                    <a:ln>
                      <a:solidFill>
                        <a:srgbClr val="00B050"/>
                      </a:solidFill>
                    </a:ln>
                  </pic:spPr>
                </pic:pic>
              </a:graphicData>
            </a:graphic>
          </wp:anchor>
        </w:drawing>
      </w:r>
      <w:r>
        <w:rPr>
          <w:noProof/>
        </w:rPr>
        <w:drawing>
          <wp:inline distT="0" distB="0" distL="0" distR="0">
            <wp:extent cx="2663190" cy="1057275"/>
            <wp:effectExtent l="0" t="0" r="0" b="0"/>
            <wp:docPr id="8" name="image3.png" descr="5512bd2881ddb998cf3716d132bda449.png"/>
            <wp:cNvGraphicFramePr/>
            <a:graphic xmlns:a="http://schemas.openxmlformats.org/drawingml/2006/main">
              <a:graphicData uri="http://schemas.openxmlformats.org/drawingml/2006/picture">
                <pic:pic xmlns:pic="http://schemas.openxmlformats.org/drawingml/2006/picture">
                  <pic:nvPicPr>
                    <pic:cNvPr id="0" name="image3.png" descr="5512bd2881ddb998cf3716d132bda449.png"/>
                    <pic:cNvPicPr preferRelativeResize="0"/>
                  </pic:nvPicPr>
                  <pic:blipFill>
                    <a:blip r:embed="rId8"/>
                    <a:srcRect l="19877" t="24302" r="13550" b="7171"/>
                    <a:stretch>
                      <a:fillRect/>
                    </a:stretch>
                  </pic:blipFill>
                  <pic:spPr>
                    <a:xfrm>
                      <a:off x="0" y="0"/>
                      <a:ext cx="2663190" cy="1057275"/>
                    </a:xfrm>
                    <a:prstGeom prst="rect">
                      <a:avLst/>
                    </a:prstGeom>
                    <a:ln/>
                  </pic:spPr>
                </pic:pic>
              </a:graphicData>
            </a:graphic>
          </wp:inline>
        </w:drawing>
      </w:r>
    </w:p>
    <w:p w:rsidR="00A679D4" w:rsidRDefault="00F3372E">
      <w:pPr>
        <w:keepLines/>
        <w:spacing w:before="120" w:after="120" w:line="240" w:lineRule="auto"/>
        <w:rPr>
          <w:color w:val="666666"/>
          <w:sz w:val="50"/>
          <w:szCs w:val="50"/>
        </w:rPr>
      </w:pPr>
      <w:r>
        <w:rPr>
          <w:b/>
          <w:color w:val="666666"/>
          <w:sz w:val="50"/>
          <w:szCs w:val="50"/>
        </w:rPr>
        <w:t xml:space="preserve">Guía académica </w:t>
      </w:r>
    </w:p>
    <w:p w:rsidR="00A679D4" w:rsidRDefault="00F3372E">
      <w:pPr>
        <w:keepLines/>
        <w:spacing w:before="120" w:after="120" w:line="240" w:lineRule="auto"/>
        <w:rPr>
          <w:color w:val="666666"/>
          <w:sz w:val="50"/>
          <w:szCs w:val="50"/>
        </w:rPr>
      </w:pPr>
      <w:r>
        <w:rPr>
          <w:b/>
          <w:color w:val="666666"/>
          <w:sz w:val="50"/>
          <w:szCs w:val="50"/>
        </w:rPr>
        <w:t xml:space="preserve">Definición de la Formación Profesional Integral FPI, de los programas académicos de pregrado  </w:t>
      </w:r>
    </w:p>
    <w:p w:rsidR="00A679D4" w:rsidRDefault="00A679D4">
      <w:pPr>
        <w:spacing w:before="120" w:after="120" w:line="360" w:lineRule="auto"/>
        <w:rPr>
          <w:sz w:val="24"/>
          <w:szCs w:val="24"/>
        </w:rPr>
      </w:pPr>
      <w:bookmarkStart w:id="0" w:name="_heading=h.ono13f9qx5yw" w:colFirst="0" w:colLast="0"/>
      <w:bookmarkEnd w:id="0"/>
    </w:p>
    <w:p w:rsidR="00A679D4" w:rsidRDefault="00F3372E">
      <w:pPr>
        <w:spacing w:before="120" w:after="120" w:line="360" w:lineRule="auto"/>
        <w:rPr>
          <w:color w:val="000000"/>
          <w:sz w:val="24"/>
          <w:szCs w:val="24"/>
        </w:rPr>
      </w:pPr>
      <w:bookmarkStart w:id="1" w:name="_heading=h.gjdgxs" w:colFirst="0" w:colLast="0"/>
      <w:bookmarkEnd w:id="1"/>
      <w:r>
        <w:rPr>
          <w:color w:val="000000"/>
          <w:sz w:val="24"/>
          <w:szCs w:val="24"/>
        </w:rPr>
        <w:t>Esta guía tiene como objetivo facilitar a los programas académicos de pregrado la reflexión y definición de la formación integral en las propuestas curriculares, de acuerdo con lo establecido en la política académica curricular (Acuerdo 044 de 2020).</w:t>
      </w:r>
    </w:p>
    <w:p w:rsidR="00A679D4" w:rsidRDefault="00F3372E">
      <w:pPr>
        <w:spacing w:before="120" w:after="120" w:line="360" w:lineRule="auto"/>
        <w:jc w:val="both"/>
        <w:rPr>
          <w:color w:val="000000"/>
          <w:sz w:val="24"/>
          <w:szCs w:val="24"/>
        </w:rPr>
      </w:pPr>
      <w:r>
        <w:rPr>
          <w:color w:val="000000"/>
          <w:sz w:val="24"/>
          <w:szCs w:val="24"/>
        </w:rPr>
        <w:t>En la guía se presenta una síntesis de la reflexión teórica sobre cada una de las dimensiones que conforman la propuesta de formación integral (formación humana, en ciudadanía, democracia y, el compromiso con la sostenibilidad ambiental). En cada dimensión se presenta el objetivo de formación y el resultado de aprendizaje institucional con los respectivos indicadores de desempeño, así como el porcentaje de créditos académicos que debe cubrir el programa.</w:t>
      </w:r>
    </w:p>
    <w:p w:rsidR="00A679D4" w:rsidRDefault="00F3372E">
      <w:pPr>
        <w:spacing w:before="120" w:after="120" w:line="360" w:lineRule="auto"/>
        <w:jc w:val="both"/>
        <w:rPr>
          <w:color w:val="000000"/>
          <w:sz w:val="24"/>
          <w:szCs w:val="24"/>
        </w:rPr>
      </w:pPr>
      <w:r>
        <w:rPr>
          <w:color w:val="000000"/>
          <w:sz w:val="24"/>
          <w:szCs w:val="24"/>
        </w:rPr>
        <w:t>Con base en la propuesta institucional, cada programa debe presentar el objetivo(s) de formación y el resultado(s) de aprendizaje con el/los que se integra la formación profesional integral (FPI) a la malla curricular y a los micro currículos en los que se propone desarrollar cada una de las dimensiones.</w:t>
      </w:r>
    </w:p>
    <w:p w:rsidR="00A679D4" w:rsidRDefault="00F3372E">
      <w:pPr>
        <w:spacing w:before="120" w:after="120" w:line="360" w:lineRule="auto"/>
        <w:jc w:val="both"/>
        <w:rPr>
          <w:color w:val="000000"/>
          <w:sz w:val="24"/>
          <w:szCs w:val="24"/>
        </w:rPr>
      </w:pPr>
      <w:r>
        <w:rPr>
          <w:color w:val="000000"/>
          <w:sz w:val="24"/>
          <w:szCs w:val="24"/>
        </w:rPr>
        <w:t>Finalmente, se presenta la oferta institucional de cursos/ asignaturas que pueden ser tenidas en cuenta por los programas de manera total o parcial en la renovación curricular. En caso de que los programas tengan una oferta propia para el desarrollo de las distintas dimensiones, esta también debe quedar explícita en la propuesta curricular, con la correspondiente codificación en el plan de estudio de Admisiones, Registro y Control Académico.</w:t>
      </w:r>
    </w:p>
    <w:p w:rsidR="00A679D4" w:rsidRDefault="00A679D4">
      <w:pPr>
        <w:spacing w:before="120" w:after="120" w:line="360" w:lineRule="auto"/>
        <w:jc w:val="both"/>
        <w:rPr>
          <w:sz w:val="24"/>
          <w:szCs w:val="24"/>
        </w:rPr>
      </w:pPr>
    </w:p>
    <w:p w:rsidR="00A679D4" w:rsidRDefault="00F3372E">
      <w:pPr>
        <w:spacing w:before="120" w:after="120" w:line="360" w:lineRule="auto"/>
        <w:jc w:val="both"/>
        <w:rPr>
          <w:sz w:val="24"/>
          <w:szCs w:val="24"/>
        </w:rPr>
      </w:pPr>
      <w:r>
        <w:rPr>
          <w:color w:val="000000"/>
          <w:sz w:val="24"/>
          <w:szCs w:val="24"/>
        </w:rPr>
        <w:t xml:space="preserve">La propuesta completa puede ser consultada en el micrositio del Sistema Interno de Aseguramiento de la Calidad Académica (SIAC), en el siguiente </w:t>
      </w:r>
      <w:hyperlink r:id="rId9" w:history="1">
        <w:r w:rsidRPr="00F3372E">
          <w:rPr>
            <w:rStyle w:val="Hipervnculo"/>
            <w:sz w:val="24"/>
            <w:szCs w:val="24"/>
          </w:rPr>
          <w:t>link</w:t>
        </w:r>
      </w:hyperlink>
      <w:r>
        <w:rPr>
          <w:color w:val="000000"/>
          <w:sz w:val="24"/>
          <w:szCs w:val="24"/>
        </w:rPr>
        <w:t xml:space="preserve">: </w:t>
      </w:r>
      <w:hyperlink r:id="rId10">
        <w:r>
          <w:rPr>
            <w:color w:val="000000"/>
            <w:sz w:val="24"/>
            <w:szCs w:val="24"/>
            <w:u w:val="single"/>
          </w:rPr>
          <w:t>https://blog.utp.edu.co/renovacion-curricular/files/2024/08/Orientaciones-para-la-formacion-profesional-integral-Agosto-26.pdf</w:t>
        </w:r>
      </w:hyperlink>
    </w:p>
    <w:p w:rsidR="00A679D4" w:rsidRDefault="00A679D4">
      <w:pPr>
        <w:spacing w:before="120" w:after="120" w:line="276" w:lineRule="auto"/>
        <w:jc w:val="both"/>
        <w:rPr>
          <w:b/>
          <w:sz w:val="24"/>
          <w:szCs w:val="24"/>
          <w:u w:val="single"/>
        </w:rPr>
      </w:pPr>
    </w:p>
    <w:p w:rsidR="00A679D4" w:rsidRDefault="00F3372E">
      <w:pPr>
        <w:spacing w:before="120" w:after="120" w:line="360" w:lineRule="auto"/>
        <w:jc w:val="both"/>
        <w:rPr>
          <w:color w:val="000000"/>
          <w:sz w:val="24"/>
          <w:szCs w:val="24"/>
        </w:rPr>
      </w:pPr>
      <w:r>
        <w:rPr>
          <w:color w:val="000000"/>
          <w:sz w:val="24"/>
          <w:szCs w:val="24"/>
        </w:rPr>
        <w:t xml:space="preserve">En la Universidad, la dimensión de </w:t>
      </w:r>
      <w:r w:rsidRPr="00F3372E">
        <w:rPr>
          <w:b/>
          <w:color w:val="00B050"/>
          <w:sz w:val="24"/>
          <w:szCs w:val="24"/>
        </w:rPr>
        <w:t>COMPROMISO CON LA SOSTENIBILIDAD AMBIENTAL</w:t>
      </w:r>
      <w:r>
        <w:rPr>
          <w:color w:val="865DA3"/>
          <w:sz w:val="24"/>
          <w:szCs w:val="24"/>
        </w:rPr>
        <w:t xml:space="preserve"> </w:t>
      </w:r>
      <w:r>
        <w:rPr>
          <w:color w:val="000000"/>
          <w:sz w:val="24"/>
          <w:szCs w:val="24"/>
        </w:rPr>
        <w:t>juega un papel vital en la formación de ciudadanos y profesionales capaces de enfrentar desafíos socioambientales como el cambio climático, la pérdida de biodiversidad y la degradación de los recursos naturales, entre otros, que se soportan en los siguientes conceptos:</w:t>
      </w:r>
    </w:p>
    <w:p w:rsidR="00A679D4" w:rsidRDefault="00F3372E">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Ecología Cotidiana</w:t>
      </w:r>
    </w:p>
    <w:p w:rsidR="00A679D4" w:rsidRDefault="00F3372E">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Cultura Ambiental</w:t>
      </w:r>
    </w:p>
    <w:p w:rsidR="00A679D4" w:rsidRDefault="00F3372E">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Hábitat sustentable</w:t>
      </w:r>
    </w:p>
    <w:p w:rsidR="00A679D4" w:rsidRDefault="00F3372E">
      <w:pPr>
        <w:numPr>
          <w:ilvl w:val="0"/>
          <w:numId w:val="1"/>
        </w:numPr>
        <w:pBdr>
          <w:top w:val="nil"/>
          <w:left w:val="nil"/>
          <w:bottom w:val="nil"/>
          <w:right w:val="nil"/>
          <w:between w:val="nil"/>
        </w:pBdr>
        <w:spacing w:line="276" w:lineRule="auto"/>
        <w:rPr>
          <w:color w:val="000000"/>
          <w:sz w:val="24"/>
          <w:szCs w:val="24"/>
        </w:rPr>
      </w:pPr>
      <w:r>
        <w:rPr>
          <w:color w:val="000000"/>
          <w:sz w:val="24"/>
          <w:szCs w:val="24"/>
        </w:rPr>
        <w:t>Gestión Ambiental</w:t>
      </w:r>
    </w:p>
    <w:p w:rsidR="00A679D4" w:rsidRDefault="00F3372E">
      <w:pPr>
        <w:spacing w:before="120" w:after="120" w:line="276" w:lineRule="auto"/>
        <w:jc w:val="both"/>
        <w:rPr>
          <w:color w:val="000000"/>
          <w:sz w:val="24"/>
          <w:szCs w:val="24"/>
        </w:rPr>
      </w:pPr>
      <w:r>
        <w:rPr>
          <w:color w:val="000000"/>
          <w:sz w:val="24"/>
          <w:szCs w:val="24"/>
        </w:rPr>
        <w:t>El desarrollo de estos conceptos en los currículos universitarios es fundamental para que los estudiantes y los egresados puedan ayudar a liderar y promover el cambio hacia un mundo más sostenible.</w:t>
      </w:r>
    </w:p>
    <w:tbl>
      <w:tblPr>
        <w:tblStyle w:val="a"/>
        <w:tblW w:w="906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72"/>
        <w:gridCol w:w="1557"/>
        <w:gridCol w:w="1888"/>
        <w:gridCol w:w="2845"/>
      </w:tblGrid>
      <w:tr w:rsidR="00A679D4" w:rsidTr="00A679D4">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72" w:type="dxa"/>
            <w:vAlign w:val="center"/>
          </w:tcPr>
          <w:p w:rsidR="00A679D4" w:rsidRDefault="00F3372E">
            <w:pPr>
              <w:spacing w:line="276" w:lineRule="auto"/>
              <w:rPr>
                <w:color w:val="434343"/>
                <w:sz w:val="24"/>
                <w:szCs w:val="24"/>
              </w:rPr>
            </w:pPr>
            <w:r>
              <w:rPr>
                <w:color w:val="434343"/>
                <w:sz w:val="24"/>
                <w:szCs w:val="24"/>
              </w:rPr>
              <w:t>Objetivo institucional</w:t>
            </w:r>
          </w:p>
        </w:tc>
        <w:tc>
          <w:tcPr>
            <w:tcW w:w="6290" w:type="dxa"/>
            <w:gridSpan w:val="3"/>
            <w:vAlign w:val="center"/>
          </w:tcPr>
          <w:p w:rsidR="00A679D4" w:rsidRDefault="00F3372E">
            <w:pPr>
              <w:spacing w:line="276" w:lineRule="auto"/>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Generar procesos educativos, tecnológicos y de cultura ambiental, que promuevan la sostenibilidad ambiental en la Universidad Tecnológica de Pereira y en los entornos, regional, nacional y global.</w:t>
            </w:r>
          </w:p>
        </w:tc>
      </w:tr>
      <w:tr w:rsidR="00A679D4" w:rsidTr="00A679D4">
        <w:trPr>
          <w:trHeight w:val="510"/>
        </w:trPr>
        <w:tc>
          <w:tcPr>
            <w:cnfStyle w:val="001000000000" w:firstRow="0" w:lastRow="0" w:firstColumn="1" w:lastColumn="0" w:oddVBand="0" w:evenVBand="0" w:oddHBand="0" w:evenHBand="0" w:firstRowFirstColumn="0" w:firstRowLastColumn="0" w:lastRowFirstColumn="0" w:lastRowLastColumn="0"/>
            <w:tcW w:w="2772" w:type="dxa"/>
            <w:vAlign w:val="center"/>
          </w:tcPr>
          <w:p w:rsidR="00A679D4" w:rsidRDefault="00F3372E">
            <w:pPr>
              <w:spacing w:line="276" w:lineRule="auto"/>
              <w:rPr>
                <w:color w:val="434343"/>
                <w:sz w:val="24"/>
                <w:szCs w:val="24"/>
              </w:rPr>
            </w:pPr>
            <w:r>
              <w:rPr>
                <w:color w:val="434343"/>
                <w:sz w:val="24"/>
                <w:szCs w:val="24"/>
              </w:rPr>
              <w:t>Resultado de aprendizaje institucional</w:t>
            </w:r>
          </w:p>
        </w:tc>
        <w:tc>
          <w:tcPr>
            <w:tcW w:w="6290" w:type="dxa"/>
            <w:gridSpan w:val="3"/>
            <w:vAlign w:val="center"/>
          </w:tcPr>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color w:val="000000"/>
                <w:sz w:val="24"/>
                <w:szCs w:val="24"/>
              </w:rPr>
              <w:t>El estudiante y el profesional egresado de la Universidad identifica las problemáticas ambientales del contexto e implementa criterios de sostenibilidad ambiental en la vida profesional y cotidiana.</w:t>
            </w:r>
          </w:p>
        </w:tc>
      </w:tr>
      <w:tr w:rsidR="00A679D4" w:rsidTr="00A679D4">
        <w:trPr>
          <w:trHeight w:val="300"/>
        </w:trPr>
        <w:tc>
          <w:tcPr>
            <w:cnfStyle w:val="001000000000" w:firstRow="0" w:lastRow="0" w:firstColumn="1" w:lastColumn="0" w:oddVBand="0" w:evenVBand="0" w:oddHBand="0" w:evenHBand="0" w:firstRowFirstColumn="0" w:firstRowLastColumn="0" w:lastRowFirstColumn="0" w:lastRowLastColumn="0"/>
            <w:tcW w:w="2772" w:type="dxa"/>
            <w:vAlign w:val="center"/>
          </w:tcPr>
          <w:p w:rsidR="00A679D4" w:rsidRDefault="00F3372E">
            <w:pPr>
              <w:spacing w:line="276" w:lineRule="auto"/>
              <w:rPr>
                <w:color w:val="434343"/>
                <w:sz w:val="24"/>
                <w:szCs w:val="24"/>
              </w:rPr>
            </w:pPr>
            <w:r>
              <w:rPr>
                <w:color w:val="434343"/>
                <w:sz w:val="24"/>
                <w:szCs w:val="24"/>
              </w:rPr>
              <w:t>Porcentaje Créditos Institucionales</w:t>
            </w:r>
          </w:p>
        </w:tc>
        <w:tc>
          <w:tcPr>
            <w:tcW w:w="6290" w:type="dxa"/>
            <w:gridSpan w:val="3"/>
            <w:vAlign w:val="center"/>
          </w:tcPr>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Mínimo 2%</w:t>
            </w:r>
          </w:p>
        </w:tc>
      </w:tr>
      <w:tr w:rsidR="00A679D4" w:rsidTr="00A679D4">
        <w:trPr>
          <w:trHeight w:val="825"/>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6AA84F"/>
            <w:vAlign w:val="center"/>
          </w:tcPr>
          <w:p w:rsidR="00A679D4" w:rsidRDefault="00F3372E">
            <w:pPr>
              <w:spacing w:line="276" w:lineRule="auto"/>
              <w:jc w:val="center"/>
              <w:rPr>
                <w:color w:val="FFFFFF"/>
                <w:sz w:val="28"/>
                <w:szCs w:val="28"/>
              </w:rPr>
            </w:pPr>
            <w:r>
              <w:rPr>
                <w:color w:val="FFFFFF"/>
                <w:sz w:val="28"/>
                <w:szCs w:val="28"/>
              </w:rPr>
              <w:t>Formación profesional integral en el programa</w:t>
            </w:r>
          </w:p>
        </w:tc>
      </w:tr>
      <w:tr w:rsidR="00A679D4" w:rsidTr="00A679D4">
        <w:trPr>
          <w:trHeight w:val="1350"/>
        </w:trPr>
        <w:tc>
          <w:tcPr>
            <w:cnfStyle w:val="001000000000" w:firstRow="0" w:lastRow="0" w:firstColumn="1" w:lastColumn="0" w:oddVBand="0" w:evenVBand="0" w:oddHBand="0" w:evenHBand="0" w:firstRowFirstColumn="0" w:firstRowLastColumn="0" w:lastRowFirstColumn="0" w:lastRowLastColumn="0"/>
            <w:tcW w:w="9062" w:type="dxa"/>
            <w:gridSpan w:val="4"/>
          </w:tcPr>
          <w:p w:rsidR="00A679D4" w:rsidRDefault="00F3372E">
            <w:pPr>
              <w:spacing w:line="276" w:lineRule="auto"/>
              <w:rPr>
                <w:color w:val="434343"/>
                <w:sz w:val="24"/>
                <w:szCs w:val="24"/>
              </w:rPr>
            </w:pPr>
            <w:r>
              <w:rPr>
                <w:color w:val="434343"/>
                <w:sz w:val="24"/>
                <w:szCs w:val="24"/>
              </w:rPr>
              <w:t xml:space="preserve">Objetivo del programa: </w:t>
            </w:r>
          </w:p>
          <w:p w:rsidR="00A679D4" w:rsidRDefault="00A679D4">
            <w:pPr>
              <w:spacing w:line="276" w:lineRule="auto"/>
              <w:rPr>
                <w:color w:val="434343"/>
                <w:sz w:val="24"/>
                <w:szCs w:val="24"/>
              </w:rPr>
            </w:pPr>
          </w:p>
          <w:p w:rsidR="00A679D4" w:rsidRDefault="00A679D4">
            <w:pPr>
              <w:spacing w:line="276" w:lineRule="auto"/>
              <w:rPr>
                <w:color w:val="434343"/>
                <w:sz w:val="24"/>
                <w:szCs w:val="24"/>
              </w:rPr>
            </w:pPr>
          </w:p>
          <w:p w:rsidR="00A679D4" w:rsidRDefault="00A679D4">
            <w:pPr>
              <w:spacing w:line="276" w:lineRule="auto"/>
              <w:rPr>
                <w:color w:val="434343"/>
                <w:sz w:val="24"/>
                <w:szCs w:val="24"/>
              </w:rPr>
            </w:pPr>
          </w:p>
          <w:p w:rsidR="00A679D4" w:rsidRDefault="00A679D4">
            <w:pPr>
              <w:spacing w:line="276" w:lineRule="auto"/>
              <w:rPr>
                <w:color w:val="434343"/>
                <w:sz w:val="24"/>
                <w:szCs w:val="24"/>
              </w:rPr>
            </w:pPr>
          </w:p>
        </w:tc>
      </w:tr>
      <w:tr w:rsidR="00A679D4" w:rsidTr="00A679D4">
        <w:trPr>
          <w:trHeight w:val="1215"/>
        </w:trPr>
        <w:tc>
          <w:tcPr>
            <w:cnfStyle w:val="001000000000" w:firstRow="0" w:lastRow="0" w:firstColumn="1" w:lastColumn="0" w:oddVBand="0" w:evenVBand="0" w:oddHBand="0" w:evenHBand="0" w:firstRowFirstColumn="0" w:firstRowLastColumn="0" w:lastRowFirstColumn="0" w:lastRowLastColumn="0"/>
            <w:tcW w:w="9062" w:type="dxa"/>
            <w:gridSpan w:val="4"/>
          </w:tcPr>
          <w:p w:rsidR="00A679D4" w:rsidRDefault="00F3372E">
            <w:pPr>
              <w:spacing w:line="276" w:lineRule="auto"/>
              <w:rPr>
                <w:color w:val="434343"/>
                <w:sz w:val="24"/>
                <w:szCs w:val="24"/>
              </w:rPr>
            </w:pPr>
            <w:r>
              <w:rPr>
                <w:color w:val="434343"/>
                <w:sz w:val="24"/>
                <w:szCs w:val="24"/>
              </w:rPr>
              <w:t>Resultado de aprendizaje del programa:</w:t>
            </w:r>
          </w:p>
          <w:p w:rsidR="00A679D4" w:rsidRDefault="00A679D4">
            <w:pPr>
              <w:spacing w:line="276" w:lineRule="auto"/>
              <w:rPr>
                <w:color w:val="434343"/>
                <w:sz w:val="24"/>
                <w:szCs w:val="24"/>
              </w:rPr>
            </w:pPr>
          </w:p>
          <w:p w:rsidR="00A679D4" w:rsidRDefault="00A679D4">
            <w:pPr>
              <w:spacing w:line="276" w:lineRule="auto"/>
              <w:rPr>
                <w:color w:val="434343"/>
                <w:sz w:val="24"/>
                <w:szCs w:val="24"/>
              </w:rPr>
            </w:pPr>
          </w:p>
          <w:p w:rsidR="00A679D4" w:rsidRDefault="00A679D4">
            <w:pPr>
              <w:spacing w:line="276" w:lineRule="auto"/>
              <w:rPr>
                <w:color w:val="434343"/>
                <w:sz w:val="24"/>
                <w:szCs w:val="24"/>
              </w:rPr>
            </w:pPr>
          </w:p>
          <w:p w:rsidR="00A679D4" w:rsidRDefault="00A679D4">
            <w:pPr>
              <w:spacing w:line="276" w:lineRule="auto"/>
              <w:rPr>
                <w:color w:val="434343"/>
                <w:sz w:val="24"/>
                <w:szCs w:val="24"/>
              </w:rPr>
            </w:pPr>
          </w:p>
        </w:tc>
      </w:tr>
      <w:tr w:rsidR="00A679D4" w:rsidTr="00A679D4">
        <w:trPr>
          <w:trHeight w:val="510"/>
        </w:trPr>
        <w:tc>
          <w:tcPr>
            <w:cnfStyle w:val="001000000000" w:firstRow="0" w:lastRow="0" w:firstColumn="1" w:lastColumn="0" w:oddVBand="0" w:evenVBand="0" w:oddHBand="0" w:evenHBand="0" w:firstRowFirstColumn="0" w:firstRowLastColumn="0" w:lastRowFirstColumn="0" w:lastRowLastColumn="0"/>
            <w:tcW w:w="2772" w:type="dxa"/>
            <w:shd w:val="clear" w:color="auto" w:fill="6AA84F"/>
            <w:vAlign w:val="center"/>
          </w:tcPr>
          <w:p w:rsidR="00A679D4" w:rsidRDefault="00F3372E">
            <w:pPr>
              <w:spacing w:line="276" w:lineRule="auto"/>
              <w:jc w:val="center"/>
              <w:rPr>
                <w:color w:val="FFFFFF"/>
                <w:sz w:val="24"/>
                <w:szCs w:val="24"/>
              </w:rPr>
            </w:pPr>
            <w:r>
              <w:rPr>
                <w:color w:val="FFFFFF"/>
                <w:sz w:val="24"/>
                <w:szCs w:val="24"/>
              </w:rPr>
              <w:lastRenderedPageBreak/>
              <w:t>Indicadores de desempeño</w:t>
            </w:r>
          </w:p>
        </w:tc>
        <w:tc>
          <w:tcPr>
            <w:tcW w:w="1557" w:type="dxa"/>
            <w:shd w:val="clear" w:color="auto" w:fill="6AA84F"/>
            <w:vAlign w:val="center"/>
          </w:tcPr>
          <w:p w:rsidR="00A679D4" w:rsidRDefault="00F3372E">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Objetivo/s de la asignatura</w:t>
            </w:r>
          </w:p>
        </w:tc>
        <w:tc>
          <w:tcPr>
            <w:tcW w:w="1888" w:type="dxa"/>
            <w:shd w:val="clear" w:color="auto" w:fill="6AA84F"/>
            <w:vAlign w:val="center"/>
          </w:tcPr>
          <w:p w:rsidR="00A679D4" w:rsidRDefault="00F3372E">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Resultado de aprendizaje de la asignatura</w:t>
            </w:r>
          </w:p>
        </w:tc>
        <w:tc>
          <w:tcPr>
            <w:tcW w:w="2845" w:type="dxa"/>
            <w:shd w:val="clear" w:color="auto" w:fill="6AA84F"/>
            <w:vAlign w:val="center"/>
          </w:tcPr>
          <w:p w:rsidR="00A679D4" w:rsidRDefault="00F3372E">
            <w:pPr>
              <w:spacing w:line="276" w:lineRule="auto"/>
              <w:ind w:left="-158" w:firstLine="25"/>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Nombre de los cursos, asignaturas/actividades</w:t>
            </w:r>
          </w:p>
        </w:tc>
      </w:tr>
      <w:tr w:rsidR="00A679D4" w:rsidTr="00A679D4">
        <w:trPr>
          <w:trHeight w:val="5802"/>
        </w:trPr>
        <w:tc>
          <w:tcPr>
            <w:cnfStyle w:val="001000000000" w:firstRow="0" w:lastRow="0" w:firstColumn="1" w:lastColumn="0" w:oddVBand="0" w:evenVBand="0" w:oddHBand="0" w:evenHBand="0" w:firstRowFirstColumn="0" w:firstRowLastColumn="0" w:lastRowFirstColumn="0" w:lastRowLastColumn="0"/>
            <w:tcW w:w="2772" w:type="dxa"/>
            <w:vAlign w:val="center"/>
          </w:tcPr>
          <w:p w:rsidR="00A679D4" w:rsidRDefault="00F3372E">
            <w:pPr>
              <w:numPr>
                <w:ilvl w:val="0"/>
                <w:numId w:val="2"/>
              </w:numPr>
              <w:ind w:left="167" w:hanging="167"/>
              <w:rPr>
                <w:color w:val="000000"/>
                <w:sz w:val="24"/>
                <w:szCs w:val="24"/>
              </w:rPr>
            </w:pPr>
            <w:r>
              <w:rPr>
                <w:b w:val="0"/>
                <w:color w:val="000000"/>
                <w:sz w:val="24"/>
                <w:szCs w:val="24"/>
              </w:rPr>
              <w:t>Identifica problemas ambientales cotidianos de su entorno.</w:t>
            </w:r>
          </w:p>
          <w:p w:rsidR="00A679D4" w:rsidRDefault="00A679D4">
            <w:pPr>
              <w:ind w:left="167"/>
              <w:rPr>
                <w:color w:val="000000"/>
                <w:sz w:val="24"/>
                <w:szCs w:val="24"/>
              </w:rPr>
            </w:pPr>
          </w:p>
          <w:p w:rsidR="00A679D4" w:rsidRDefault="00F3372E">
            <w:pPr>
              <w:numPr>
                <w:ilvl w:val="0"/>
                <w:numId w:val="2"/>
              </w:numPr>
              <w:ind w:left="167" w:hanging="167"/>
              <w:rPr>
                <w:color w:val="000000"/>
                <w:sz w:val="24"/>
                <w:szCs w:val="24"/>
              </w:rPr>
            </w:pPr>
            <w:r>
              <w:rPr>
                <w:b w:val="0"/>
                <w:color w:val="000000"/>
                <w:sz w:val="24"/>
                <w:szCs w:val="24"/>
              </w:rPr>
              <w:t>Reconoce como ciudadano crítico los problemas sociales – ambientales y culturales de su contexto.</w:t>
            </w:r>
          </w:p>
          <w:p w:rsidR="00A679D4" w:rsidRDefault="00A679D4">
            <w:pPr>
              <w:rPr>
                <w:color w:val="000000"/>
                <w:sz w:val="24"/>
                <w:szCs w:val="24"/>
              </w:rPr>
            </w:pPr>
          </w:p>
          <w:p w:rsidR="00A679D4" w:rsidRDefault="00F3372E">
            <w:pPr>
              <w:numPr>
                <w:ilvl w:val="0"/>
                <w:numId w:val="2"/>
              </w:numPr>
              <w:ind w:left="167" w:hanging="167"/>
              <w:rPr>
                <w:color w:val="000000"/>
                <w:sz w:val="24"/>
                <w:szCs w:val="24"/>
              </w:rPr>
            </w:pPr>
            <w:r>
              <w:rPr>
                <w:b w:val="0"/>
                <w:color w:val="000000"/>
                <w:sz w:val="24"/>
                <w:szCs w:val="24"/>
              </w:rPr>
              <w:t>Aplica el concepto de hábitat sostenible para optimizar el uso de recursos y generar entornos saludables.</w:t>
            </w:r>
          </w:p>
          <w:p w:rsidR="00A679D4" w:rsidRDefault="00A679D4">
            <w:pPr>
              <w:rPr>
                <w:color w:val="000000"/>
                <w:sz w:val="24"/>
                <w:szCs w:val="24"/>
              </w:rPr>
            </w:pPr>
          </w:p>
          <w:p w:rsidR="00A679D4" w:rsidRDefault="00F3372E">
            <w:pPr>
              <w:numPr>
                <w:ilvl w:val="0"/>
                <w:numId w:val="2"/>
              </w:numPr>
              <w:pBdr>
                <w:top w:val="nil"/>
                <w:left w:val="nil"/>
                <w:bottom w:val="nil"/>
                <w:right w:val="nil"/>
                <w:between w:val="nil"/>
              </w:pBdr>
              <w:spacing w:after="160" w:line="276" w:lineRule="auto"/>
              <w:ind w:left="167" w:hanging="167"/>
              <w:rPr>
                <w:color w:val="000000"/>
                <w:sz w:val="24"/>
                <w:szCs w:val="24"/>
              </w:rPr>
            </w:pPr>
            <w:r>
              <w:rPr>
                <w:b w:val="0"/>
                <w:color w:val="000000"/>
                <w:sz w:val="24"/>
                <w:szCs w:val="24"/>
              </w:rPr>
              <w:t>Propone elementos clave para un Sistema de Gestión Ambiental acorde a las necesidades y requerimientos del entorno.</w:t>
            </w:r>
          </w:p>
        </w:tc>
        <w:tc>
          <w:tcPr>
            <w:tcW w:w="1557" w:type="dxa"/>
            <w:vAlign w:val="center"/>
          </w:tcPr>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c>
          <w:tcPr>
            <w:tcW w:w="1888" w:type="dxa"/>
            <w:vAlign w:val="center"/>
          </w:tcPr>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c>
          <w:tcPr>
            <w:tcW w:w="2845" w:type="dxa"/>
            <w:vAlign w:val="center"/>
          </w:tcPr>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679D4" w:rsidRDefault="00F3372E">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r>
    </w:tbl>
    <w:p w:rsidR="00A679D4" w:rsidRDefault="00A679D4">
      <w:pPr>
        <w:rPr>
          <w:b/>
          <w:color w:val="004278"/>
          <w:sz w:val="24"/>
          <w:szCs w:val="24"/>
        </w:rPr>
      </w:pPr>
    </w:p>
    <w:p w:rsidR="00A679D4" w:rsidRDefault="00F3372E">
      <w:pPr>
        <w:spacing w:line="240" w:lineRule="auto"/>
        <w:rPr>
          <w:b/>
          <w:color w:val="6AA84F"/>
          <w:sz w:val="40"/>
          <w:szCs w:val="40"/>
        </w:rPr>
      </w:pPr>
      <w:r>
        <w:rPr>
          <w:b/>
          <w:color w:val="6AA84F"/>
          <w:sz w:val="40"/>
          <w:szCs w:val="40"/>
        </w:rPr>
        <w:t>Oferta institucional para la dimensión de Sostenibilidad Ambiental</w:t>
      </w:r>
    </w:p>
    <w:tbl>
      <w:tblPr>
        <w:tblStyle w:val="a0"/>
        <w:tblW w:w="906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1560"/>
        <w:gridCol w:w="5055"/>
        <w:gridCol w:w="2452"/>
      </w:tblGrid>
      <w:tr w:rsidR="00A679D4" w:rsidTr="00A679D4">
        <w:trPr>
          <w:trHeight w:val="744"/>
          <w:tblHeader/>
        </w:trPr>
        <w:tc>
          <w:tcPr>
            <w:tcW w:w="9067" w:type="dxa"/>
            <w:gridSpan w:val="3"/>
            <w:shd w:val="clear" w:color="auto" w:fill="6AA84F"/>
            <w:vAlign w:val="center"/>
          </w:tcPr>
          <w:p w:rsidR="00A679D4" w:rsidRDefault="00F3372E">
            <w:pPr>
              <w:spacing w:line="360" w:lineRule="auto"/>
              <w:jc w:val="center"/>
              <w:rPr>
                <w:b/>
                <w:sz w:val="28"/>
                <w:szCs w:val="28"/>
              </w:rPr>
            </w:pPr>
            <w:r>
              <w:rPr>
                <w:b/>
                <w:color w:val="FFFFFF"/>
                <w:sz w:val="28"/>
                <w:szCs w:val="28"/>
              </w:rPr>
              <w:t>Facultad de Ciencias Ambientales</w:t>
            </w:r>
          </w:p>
        </w:tc>
      </w:tr>
      <w:tr w:rsidR="00A679D4" w:rsidTr="00A679D4">
        <w:trPr>
          <w:tblHeader/>
        </w:trPr>
        <w:tc>
          <w:tcPr>
            <w:tcW w:w="1560" w:type="dxa"/>
            <w:vAlign w:val="center"/>
          </w:tcPr>
          <w:p w:rsidR="00A679D4" w:rsidRDefault="00F3372E">
            <w:pPr>
              <w:widowControl w:val="0"/>
              <w:spacing w:line="360" w:lineRule="auto"/>
              <w:jc w:val="center"/>
              <w:rPr>
                <w:b/>
                <w:color w:val="000000"/>
                <w:sz w:val="24"/>
                <w:szCs w:val="24"/>
              </w:rPr>
            </w:pPr>
            <w:r>
              <w:rPr>
                <w:b/>
                <w:color w:val="000000"/>
                <w:sz w:val="24"/>
                <w:szCs w:val="24"/>
              </w:rPr>
              <w:t>Código</w:t>
            </w:r>
          </w:p>
        </w:tc>
        <w:tc>
          <w:tcPr>
            <w:tcW w:w="5055" w:type="dxa"/>
            <w:vAlign w:val="center"/>
          </w:tcPr>
          <w:p w:rsidR="00A679D4" w:rsidRDefault="00F3372E">
            <w:pPr>
              <w:widowControl w:val="0"/>
              <w:spacing w:line="360" w:lineRule="auto"/>
              <w:jc w:val="center"/>
              <w:rPr>
                <w:b/>
                <w:color w:val="000000"/>
                <w:sz w:val="24"/>
                <w:szCs w:val="24"/>
              </w:rPr>
            </w:pPr>
            <w:r>
              <w:rPr>
                <w:b/>
                <w:color w:val="000000"/>
                <w:sz w:val="24"/>
                <w:szCs w:val="24"/>
              </w:rPr>
              <w:t>Asignatura o curso</w:t>
            </w:r>
          </w:p>
        </w:tc>
        <w:tc>
          <w:tcPr>
            <w:tcW w:w="2452" w:type="dxa"/>
            <w:vAlign w:val="center"/>
          </w:tcPr>
          <w:p w:rsidR="00A679D4" w:rsidRDefault="00F3372E">
            <w:pPr>
              <w:widowControl w:val="0"/>
              <w:spacing w:line="360" w:lineRule="auto"/>
              <w:jc w:val="center"/>
              <w:rPr>
                <w:b/>
                <w:color w:val="000000"/>
                <w:sz w:val="24"/>
                <w:szCs w:val="24"/>
              </w:rPr>
            </w:pPr>
            <w:r>
              <w:rPr>
                <w:b/>
                <w:color w:val="000000"/>
                <w:sz w:val="24"/>
                <w:szCs w:val="24"/>
              </w:rPr>
              <w:t>No. de créditos</w:t>
            </w:r>
          </w:p>
        </w:tc>
      </w:tr>
      <w:tr w:rsidR="00A679D4" w:rsidTr="00A679D4">
        <w:tc>
          <w:tcPr>
            <w:tcW w:w="1560" w:type="dxa"/>
            <w:vAlign w:val="center"/>
          </w:tcPr>
          <w:p w:rsidR="00A679D4" w:rsidRDefault="00F3372E">
            <w:pPr>
              <w:widowControl w:val="0"/>
              <w:spacing w:line="360" w:lineRule="auto"/>
              <w:rPr>
                <w:color w:val="000000"/>
                <w:sz w:val="24"/>
                <w:szCs w:val="24"/>
              </w:rPr>
            </w:pPr>
            <w:r>
              <w:rPr>
                <w:color w:val="000000"/>
                <w:sz w:val="24"/>
                <w:szCs w:val="24"/>
              </w:rPr>
              <w:t>UVSA3</w:t>
            </w:r>
          </w:p>
        </w:tc>
        <w:tc>
          <w:tcPr>
            <w:tcW w:w="5055" w:type="dxa"/>
            <w:vAlign w:val="center"/>
          </w:tcPr>
          <w:p w:rsidR="00A679D4" w:rsidRDefault="00F3372E">
            <w:pPr>
              <w:spacing w:line="360" w:lineRule="auto"/>
              <w:rPr>
                <w:b/>
                <w:color w:val="000000"/>
                <w:sz w:val="24"/>
                <w:szCs w:val="24"/>
              </w:rPr>
            </w:pPr>
            <w:r>
              <w:rPr>
                <w:color w:val="000000"/>
                <w:sz w:val="24"/>
                <w:szCs w:val="24"/>
              </w:rPr>
              <w:t>Sostenibilidad Ambiental</w:t>
            </w:r>
          </w:p>
        </w:tc>
        <w:tc>
          <w:tcPr>
            <w:tcW w:w="2452" w:type="dxa"/>
            <w:vAlign w:val="center"/>
          </w:tcPr>
          <w:p w:rsidR="00A679D4" w:rsidRDefault="00F3372E">
            <w:pPr>
              <w:spacing w:line="360" w:lineRule="auto"/>
              <w:rPr>
                <w:b/>
                <w:color w:val="000000"/>
                <w:sz w:val="24"/>
                <w:szCs w:val="24"/>
              </w:rPr>
            </w:pPr>
            <w:r>
              <w:rPr>
                <w:color w:val="000000"/>
                <w:sz w:val="24"/>
                <w:szCs w:val="24"/>
              </w:rPr>
              <w:t>3 créditos</w:t>
            </w:r>
          </w:p>
        </w:tc>
      </w:tr>
      <w:tr w:rsidR="00A679D4" w:rsidTr="00A679D4">
        <w:trPr>
          <w:trHeight w:val="780"/>
        </w:trPr>
        <w:tc>
          <w:tcPr>
            <w:tcW w:w="9067" w:type="dxa"/>
            <w:gridSpan w:val="3"/>
            <w:shd w:val="clear" w:color="auto" w:fill="6AA84F"/>
            <w:vAlign w:val="center"/>
          </w:tcPr>
          <w:p w:rsidR="00A679D4" w:rsidRDefault="00F3372E">
            <w:pPr>
              <w:widowControl w:val="0"/>
              <w:spacing w:line="360" w:lineRule="auto"/>
              <w:jc w:val="center"/>
              <w:rPr>
                <w:b/>
                <w:sz w:val="28"/>
                <w:szCs w:val="28"/>
              </w:rPr>
            </w:pPr>
            <w:r>
              <w:rPr>
                <w:b/>
                <w:color w:val="FFFFFF"/>
                <w:sz w:val="28"/>
                <w:szCs w:val="28"/>
              </w:rPr>
              <w:t>Facultad de Ciencias de la Educación</w:t>
            </w:r>
          </w:p>
        </w:tc>
      </w:tr>
      <w:tr w:rsidR="00A679D4" w:rsidTr="00A679D4">
        <w:tc>
          <w:tcPr>
            <w:tcW w:w="1560" w:type="dxa"/>
            <w:vAlign w:val="center"/>
          </w:tcPr>
          <w:p w:rsidR="00A679D4" w:rsidRDefault="00F3372E">
            <w:pPr>
              <w:widowControl w:val="0"/>
              <w:spacing w:line="360" w:lineRule="auto"/>
              <w:rPr>
                <w:color w:val="000000"/>
                <w:sz w:val="24"/>
                <w:szCs w:val="24"/>
              </w:rPr>
            </w:pPr>
            <w:r>
              <w:rPr>
                <w:color w:val="000000"/>
                <w:sz w:val="24"/>
                <w:szCs w:val="24"/>
              </w:rPr>
              <w:t>FIVA8</w:t>
            </w:r>
          </w:p>
        </w:tc>
        <w:tc>
          <w:tcPr>
            <w:tcW w:w="5055" w:type="dxa"/>
            <w:vAlign w:val="center"/>
          </w:tcPr>
          <w:p w:rsidR="00A679D4" w:rsidRDefault="00F3372E">
            <w:pPr>
              <w:spacing w:line="360" w:lineRule="auto"/>
              <w:rPr>
                <w:color w:val="000000"/>
                <w:sz w:val="24"/>
                <w:szCs w:val="24"/>
              </w:rPr>
            </w:pPr>
            <w:r>
              <w:rPr>
                <w:color w:val="000000"/>
                <w:sz w:val="24"/>
                <w:szCs w:val="24"/>
              </w:rPr>
              <w:t>Cátedra de drogas en sociedad: Un enfoque educativo, cultural y social</w:t>
            </w:r>
          </w:p>
        </w:tc>
        <w:tc>
          <w:tcPr>
            <w:tcW w:w="2452" w:type="dxa"/>
            <w:vAlign w:val="center"/>
          </w:tcPr>
          <w:p w:rsidR="00A679D4" w:rsidRDefault="00F3372E">
            <w:pPr>
              <w:spacing w:line="360" w:lineRule="auto"/>
              <w:rPr>
                <w:color w:val="000000"/>
                <w:sz w:val="24"/>
                <w:szCs w:val="24"/>
              </w:rPr>
            </w:pPr>
            <w:r>
              <w:rPr>
                <w:color w:val="000000"/>
                <w:sz w:val="24"/>
                <w:szCs w:val="24"/>
              </w:rPr>
              <w:t>3 créditos</w:t>
            </w:r>
          </w:p>
        </w:tc>
      </w:tr>
      <w:tr w:rsidR="00D3485E" w:rsidTr="005D1B94">
        <w:trPr>
          <w:trHeight w:val="780"/>
        </w:trPr>
        <w:tc>
          <w:tcPr>
            <w:tcW w:w="9067" w:type="dxa"/>
            <w:gridSpan w:val="3"/>
            <w:shd w:val="clear" w:color="auto" w:fill="6AA84F"/>
            <w:vAlign w:val="center"/>
          </w:tcPr>
          <w:p w:rsidR="00D3485E" w:rsidRDefault="00D3485E" w:rsidP="005D1B94">
            <w:pPr>
              <w:widowControl w:val="0"/>
              <w:spacing w:line="360" w:lineRule="auto"/>
              <w:jc w:val="center"/>
              <w:rPr>
                <w:b/>
                <w:sz w:val="28"/>
                <w:szCs w:val="28"/>
              </w:rPr>
            </w:pPr>
            <w:r>
              <w:rPr>
                <w:b/>
                <w:color w:val="FFFFFF"/>
                <w:sz w:val="28"/>
                <w:szCs w:val="28"/>
              </w:rPr>
              <w:t xml:space="preserve">Facultad de </w:t>
            </w:r>
            <w:r>
              <w:rPr>
                <w:b/>
                <w:color w:val="FFFFFF"/>
                <w:sz w:val="28"/>
                <w:szCs w:val="28"/>
              </w:rPr>
              <w:t>Bellas Artes y Humanidades</w:t>
            </w:r>
          </w:p>
        </w:tc>
      </w:tr>
      <w:tr w:rsidR="00D3485E" w:rsidTr="005D1B94">
        <w:tc>
          <w:tcPr>
            <w:tcW w:w="1560" w:type="dxa"/>
            <w:vAlign w:val="center"/>
          </w:tcPr>
          <w:p w:rsidR="00D3485E" w:rsidRDefault="00D3485E" w:rsidP="005D1B94">
            <w:pPr>
              <w:widowControl w:val="0"/>
              <w:spacing w:line="360" w:lineRule="auto"/>
              <w:rPr>
                <w:color w:val="000000"/>
                <w:sz w:val="24"/>
                <w:szCs w:val="24"/>
              </w:rPr>
            </w:pPr>
            <w:r>
              <w:rPr>
                <w:color w:val="000000"/>
                <w:sz w:val="24"/>
                <w:szCs w:val="24"/>
              </w:rPr>
              <w:t>BA2EA</w:t>
            </w:r>
          </w:p>
        </w:tc>
        <w:tc>
          <w:tcPr>
            <w:tcW w:w="5055" w:type="dxa"/>
            <w:vAlign w:val="center"/>
          </w:tcPr>
          <w:p w:rsidR="00D3485E" w:rsidRDefault="00D3485E" w:rsidP="005D1B94">
            <w:pPr>
              <w:spacing w:line="360" w:lineRule="auto"/>
              <w:rPr>
                <w:color w:val="000000"/>
                <w:sz w:val="24"/>
                <w:szCs w:val="24"/>
              </w:rPr>
            </w:pPr>
            <w:r>
              <w:rPr>
                <w:color w:val="000000"/>
                <w:sz w:val="24"/>
                <w:szCs w:val="24"/>
              </w:rPr>
              <w:t>Estéticas Ambientales</w:t>
            </w:r>
            <w:bookmarkStart w:id="2" w:name="_GoBack"/>
            <w:bookmarkEnd w:id="2"/>
          </w:p>
        </w:tc>
        <w:tc>
          <w:tcPr>
            <w:tcW w:w="2452" w:type="dxa"/>
            <w:vAlign w:val="center"/>
          </w:tcPr>
          <w:p w:rsidR="00D3485E" w:rsidRDefault="00D3485E" w:rsidP="005D1B94">
            <w:pPr>
              <w:spacing w:line="360" w:lineRule="auto"/>
              <w:rPr>
                <w:color w:val="000000"/>
                <w:sz w:val="24"/>
                <w:szCs w:val="24"/>
              </w:rPr>
            </w:pPr>
            <w:r>
              <w:rPr>
                <w:color w:val="000000"/>
                <w:sz w:val="24"/>
                <w:szCs w:val="24"/>
              </w:rPr>
              <w:t>3 créditos</w:t>
            </w:r>
          </w:p>
        </w:tc>
      </w:tr>
    </w:tbl>
    <w:p w:rsidR="00A679D4" w:rsidRDefault="00A679D4">
      <w:pPr>
        <w:spacing w:before="120" w:after="120" w:line="240" w:lineRule="auto"/>
        <w:rPr>
          <w:sz w:val="24"/>
          <w:szCs w:val="24"/>
        </w:rPr>
      </w:pPr>
    </w:p>
    <w:sectPr w:rsidR="00A679D4">
      <w:pgSz w:w="11910" w:h="16845"/>
      <w:pgMar w:top="851" w:right="1137" w:bottom="70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220EE"/>
    <w:multiLevelType w:val="multilevel"/>
    <w:tmpl w:val="F07A0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746A4F"/>
    <w:multiLevelType w:val="multilevel"/>
    <w:tmpl w:val="2CC26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D4"/>
    <w:rsid w:val="00A679D4"/>
    <w:rsid w:val="00D3485E"/>
    <w:rsid w:val="00F33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A8D0"/>
  <w15:docId w15:val="{43CDD51F-EAB4-4066-8CE8-20FEE5FB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7concolores-nfasis3">
    <w:name w:val="Grid Table 7 Colorful Accent 3"/>
    <w:basedOn w:val="Tablanormal"/>
    <w:uiPriority w:val="52"/>
    <w:rsid w:val="00BF6F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1clara-nfasis3">
    <w:name w:val="Grid Table 1 Light Accent 3"/>
    <w:basedOn w:val="Tablanormal"/>
    <w:uiPriority w:val="46"/>
    <w:rsid w:val="00BF6F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03E96"/>
    <w:pPr>
      <w:ind w:left="720"/>
      <w:contextualSpacing/>
    </w:pPr>
  </w:style>
  <w:style w:type="table" w:styleId="Tablaconcuadrcula3-nfasis3">
    <w:name w:val="Grid Table 3 Accent 3"/>
    <w:basedOn w:val="Tablanormal"/>
    <w:uiPriority w:val="48"/>
    <w:rsid w:val="00EC68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Normal0">
    <w:name w:val="Table Normal"/>
    <w:rsid w:val="002B7C71"/>
    <w:rPr>
      <w:lang w:val="es-MX"/>
    </w:rPr>
    <w:tblPr>
      <w:tblCellMar>
        <w:top w:w="0" w:type="dxa"/>
        <w:left w:w="0" w:type="dxa"/>
        <w:bottom w:w="0" w:type="dxa"/>
        <w:right w:w="0" w:type="dxa"/>
      </w:tblCellMar>
    </w:tblPr>
  </w:style>
  <w:style w:type="table" w:styleId="Tablaconcuadrcula1clara">
    <w:name w:val="Grid Table 1 Light"/>
    <w:basedOn w:val="Tablanormal"/>
    <w:uiPriority w:val="46"/>
    <w:rsid w:val="002B7C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412B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color w:val="7B7B7B"/>
    </w:rPr>
    <w:tblPr>
      <w:tblStyleRowBandSize w:val="1"/>
      <w:tblStyleColBandSize w:val="1"/>
      <w:tblCellMar>
        <w:left w:w="108"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0">
    <w:basedOn w:val="TableNormal0"/>
    <w:pPr>
      <w:spacing w:after="0" w:line="240" w:lineRule="auto"/>
    </w:pPr>
    <w:rPr>
      <w:color w:val="7B7B7B"/>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basedOn w:val="Fuentedeprrafopredeter"/>
    <w:uiPriority w:val="99"/>
    <w:unhideWhenUsed/>
    <w:rsid w:val="00F3372E"/>
    <w:rPr>
      <w:color w:val="0563C1" w:themeColor="hyperlink"/>
      <w:u w:val="single"/>
    </w:rPr>
  </w:style>
  <w:style w:type="character" w:styleId="Mencinsinresolver">
    <w:name w:val="Unresolved Mention"/>
    <w:basedOn w:val="Fuentedeprrafopredeter"/>
    <w:uiPriority w:val="99"/>
    <w:semiHidden/>
    <w:unhideWhenUsed/>
    <w:rsid w:val="00F33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log.utp.edu.co/renovacion-curricular/files/2024/08/Orientaciones-para-la-formacion-profesional-integral-Agosto-26.pdf" TargetMode="External"/><Relationship Id="rId4" Type="http://schemas.openxmlformats.org/officeDocument/2006/relationships/settings" Target="settings.xml"/><Relationship Id="rId9" Type="http://schemas.openxmlformats.org/officeDocument/2006/relationships/hyperlink" Target="https://blog.utp.edu.co/renovacion-curricular/files/2024/08/Orientaciones-para-la-formacion-profesional-integral-Agosto-2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qcgcWlGqtBerB+bvjKVgFqVaw==">CgMxLjAyDmgub25vMTNmOXF4NXl3MghoLmdqZGd4czgAciExWGIwVkhVWm9namNpdDFJT01nVWJxcEMzeExLWDNzdDk=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3669</Characters>
  <Application>Microsoft Office Word</Application>
  <DocSecurity>0</DocSecurity>
  <Lines>30</Lines>
  <Paragraphs>8</Paragraphs>
  <ScaleCrop>false</ScaleCrop>
  <Company>UTP</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Laura Daniela Cartagena Toro</cp:lastModifiedBy>
  <cp:revision>3</cp:revision>
  <dcterms:created xsi:type="dcterms:W3CDTF">2024-09-13T14:05:00Z</dcterms:created>
  <dcterms:modified xsi:type="dcterms:W3CDTF">2025-03-27T17:00:00Z</dcterms:modified>
</cp:coreProperties>
</file>