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07F" w:rsidRDefault="002F3E00">
      <w:pPr>
        <w:spacing w:before="120" w:after="120"/>
      </w:pPr>
      <w:bookmarkStart w:id="0" w:name="_GoBack"/>
      <w:r>
        <w:rPr>
          <w:noProof/>
        </w:rPr>
        <w:drawing>
          <wp:anchor distT="0" distB="0" distL="114300" distR="114300" simplePos="0" relativeHeight="251662336" behindDoc="0" locked="0" layoutInCell="1" hidden="0" allowOverlap="1" wp14:anchorId="4B64A921" wp14:editId="6FB943B5">
            <wp:simplePos x="0" y="0"/>
            <wp:positionH relativeFrom="page">
              <wp:posOffset>7150735</wp:posOffset>
            </wp:positionH>
            <wp:positionV relativeFrom="paragraph">
              <wp:posOffset>525145</wp:posOffset>
            </wp:positionV>
            <wp:extent cx="390525" cy="934720"/>
            <wp:effectExtent l="0" t="0" r="9525" b="0"/>
            <wp:wrapTopAndBottom distT="0" distB="0"/>
            <wp:docPr id="2" name="image2.png" descr="2809609784fb0b55788c60657d277c49.png"/>
            <wp:cNvGraphicFramePr/>
            <a:graphic xmlns:a="http://schemas.openxmlformats.org/drawingml/2006/main">
              <a:graphicData uri="http://schemas.openxmlformats.org/drawingml/2006/picture">
                <pic:pic xmlns:pic="http://schemas.openxmlformats.org/drawingml/2006/picture">
                  <pic:nvPicPr>
                    <pic:cNvPr id="0" name="image2.png" descr="2809609784fb0b55788c60657d277c49.png"/>
                    <pic:cNvPicPr preferRelativeResize="0"/>
                  </pic:nvPicPr>
                  <pic:blipFill rotWithShape="1">
                    <a:blip r:embed="rId6">
                      <a:alphaModFix amt="88000"/>
                    </a:blip>
                    <a:srcRect l="94615" r="1"/>
                    <a:stretch/>
                  </pic:blipFill>
                  <pic:spPr bwMode="auto">
                    <a:xfrm>
                      <a:off x="0" y="0"/>
                      <a:ext cx="390525" cy="934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bookmarkEnd w:id="0"/>
      <w:r>
        <w:rPr>
          <w:noProof/>
        </w:rPr>
        <w:drawing>
          <wp:anchor distT="0" distB="0" distL="114300" distR="114300" simplePos="0" relativeHeight="251660288" behindDoc="0" locked="0" layoutInCell="1" hidden="0" allowOverlap="1" wp14:anchorId="062A1132" wp14:editId="16E26742">
            <wp:simplePos x="0" y="0"/>
            <wp:positionH relativeFrom="page">
              <wp:posOffset>2990215</wp:posOffset>
            </wp:positionH>
            <wp:positionV relativeFrom="paragraph">
              <wp:posOffset>525145</wp:posOffset>
            </wp:positionV>
            <wp:extent cx="4159885" cy="934720"/>
            <wp:effectExtent l="0" t="0" r="0" b="0"/>
            <wp:wrapTopAndBottom distT="0" distB="0"/>
            <wp:docPr id="1" name="image2.png" descr="2809609784fb0b55788c60657d277c49.png"/>
            <wp:cNvGraphicFramePr/>
            <a:graphic xmlns:a="http://schemas.openxmlformats.org/drawingml/2006/main">
              <a:graphicData uri="http://schemas.openxmlformats.org/drawingml/2006/picture">
                <pic:pic xmlns:pic="http://schemas.openxmlformats.org/drawingml/2006/picture">
                  <pic:nvPicPr>
                    <pic:cNvPr id="0" name="image2.png" descr="2809609784fb0b55788c60657d277c49.png"/>
                    <pic:cNvPicPr preferRelativeResize="0"/>
                  </pic:nvPicPr>
                  <pic:blipFill rotWithShape="1">
                    <a:blip r:embed="rId6">
                      <a:alphaModFix amt="88000"/>
                    </a:blip>
                    <a:srcRect l="44974"/>
                    <a:stretch/>
                  </pic:blipFill>
                  <pic:spPr bwMode="auto">
                    <a:xfrm>
                      <a:off x="0" y="0"/>
                      <a:ext cx="4159885" cy="934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w:drawing>
          <wp:anchor distT="0" distB="0" distL="114300" distR="114300" simplePos="0" relativeHeight="251658240" behindDoc="0" locked="0" layoutInCell="1" hidden="0" allowOverlap="1">
            <wp:simplePos x="0" y="0"/>
            <wp:positionH relativeFrom="column">
              <wp:posOffset>-1080135</wp:posOffset>
            </wp:positionH>
            <wp:positionV relativeFrom="paragraph">
              <wp:posOffset>525145</wp:posOffset>
            </wp:positionV>
            <wp:extent cx="2990850" cy="934720"/>
            <wp:effectExtent l="0" t="0" r="0" b="0"/>
            <wp:wrapTopAndBottom distT="0" distB="0"/>
            <wp:docPr id="4" name="image2.png" descr="2809609784fb0b55788c60657d277c49.png"/>
            <wp:cNvGraphicFramePr/>
            <a:graphic xmlns:a="http://schemas.openxmlformats.org/drawingml/2006/main">
              <a:graphicData uri="http://schemas.openxmlformats.org/drawingml/2006/picture">
                <pic:pic xmlns:pic="http://schemas.openxmlformats.org/drawingml/2006/picture">
                  <pic:nvPicPr>
                    <pic:cNvPr id="0" name="image2.png" descr="2809609784fb0b55788c60657d277c49.png"/>
                    <pic:cNvPicPr preferRelativeResize="0"/>
                  </pic:nvPicPr>
                  <pic:blipFill rotWithShape="1">
                    <a:blip r:embed="rId6">
                      <a:alphaModFix amt="88000"/>
                    </a:blip>
                    <a:srcRect r="60443"/>
                    <a:stretch/>
                  </pic:blipFill>
                  <pic:spPr bwMode="auto">
                    <a:xfrm>
                      <a:off x="0" y="0"/>
                      <a:ext cx="2990850" cy="934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041067">
        <w:rPr>
          <w:noProof/>
        </w:rPr>
        <w:drawing>
          <wp:inline distT="0" distB="0" distL="0" distR="0">
            <wp:extent cx="2663190" cy="1057275"/>
            <wp:effectExtent l="0" t="0" r="0" b="0"/>
            <wp:docPr id="5" name="image3.png" descr="5512bd2881ddb998cf3716d132bda449.png"/>
            <wp:cNvGraphicFramePr/>
            <a:graphic xmlns:a="http://schemas.openxmlformats.org/drawingml/2006/main">
              <a:graphicData uri="http://schemas.openxmlformats.org/drawingml/2006/picture">
                <pic:pic xmlns:pic="http://schemas.openxmlformats.org/drawingml/2006/picture">
                  <pic:nvPicPr>
                    <pic:cNvPr id="0" name="image3.png" descr="5512bd2881ddb998cf3716d132bda449.png"/>
                    <pic:cNvPicPr preferRelativeResize="0"/>
                  </pic:nvPicPr>
                  <pic:blipFill>
                    <a:blip r:embed="rId7"/>
                    <a:srcRect l="19877" t="24302" r="13550" b="7171"/>
                    <a:stretch>
                      <a:fillRect/>
                    </a:stretch>
                  </pic:blipFill>
                  <pic:spPr>
                    <a:xfrm>
                      <a:off x="0" y="0"/>
                      <a:ext cx="2663190" cy="1057275"/>
                    </a:xfrm>
                    <a:prstGeom prst="rect">
                      <a:avLst/>
                    </a:prstGeom>
                    <a:ln/>
                  </pic:spPr>
                </pic:pic>
              </a:graphicData>
            </a:graphic>
          </wp:inline>
        </w:drawing>
      </w:r>
    </w:p>
    <w:p w:rsidR="00A1407F" w:rsidRDefault="00041067">
      <w:pPr>
        <w:spacing w:before="120" w:after="0" w:line="240" w:lineRule="auto"/>
        <w:rPr>
          <w:color w:val="666666"/>
          <w:sz w:val="50"/>
          <w:szCs w:val="50"/>
        </w:rPr>
      </w:pPr>
      <w:r>
        <w:rPr>
          <w:b/>
          <w:color w:val="666666"/>
          <w:sz w:val="50"/>
          <w:szCs w:val="50"/>
        </w:rPr>
        <w:t xml:space="preserve">Guía académica </w:t>
      </w:r>
    </w:p>
    <w:p w:rsidR="00A1407F" w:rsidRDefault="00041067">
      <w:pPr>
        <w:spacing w:before="120" w:after="120" w:line="240" w:lineRule="auto"/>
        <w:rPr>
          <w:color w:val="86B54A"/>
          <w:sz w:val="20"/>
          <w:szCs w:val="20"/>
        </w:rPr>
      </w:pPr>
      <w:r>
        <w:rPr>
          <w:b/>
          <w:color w:val="666666"/>
          <w:sz w:val="50"/>
          <w:szCs w:val="50"/>
        </w:rPr>
        <w:t>Definición de la Formación Profesional Integral FPI, de los programas académicos de pregrado</w:t>
      </w:r>
      <w:r>
        <w:rPr>
          <w:b/>
          <w:color w:val="666666"/>
          <w:sz w:val="48"/>
          <w:szCs w:val="48"/>
        </w:rPr>
        <w:t xml:space="preserve"> </w:t>
      </w:r>
      <w:r>
        <w:rPr>
          <w:b/>
          <w:color w:val="86B54A"/>
          <w:sz w:val="52"/>
          <w:szCs w:val="52"/>
        </w:rPr>
        <w:t xml:space="preserve"> </w:t>
      </w:r>
    </w:p>
    <w:p w:rsidR="00A1407F" w:rsidRDefault="00A1407F">
      <w:pPr>
        <w:spacing w:before="120" w:after="120" w:line="336" w:lineRule="auto"/>
        <w:jc w:val="both"/>
        <w:rPr>
          <w:sz w:val="24"/>
          <w:szCs w:val="24"/>
        </w:rPr>
      </w:pPr>
      <w:bookmarkStart w:id="1" w:name="_heading=h.brhdl3g1kuh0" w:colFirst="0" w:colLast="0"/>
      <w:bookmarkEnd w:id="1"/>
    </w:p>
    <w:p w:rsidR="00A1407F" w:rsidRDefault="00041067">
      <w:pPr>
        <w:spacing w:before="120" w:after="120" w:line="336" w:lineRule="auto"/>
        <w:jc w:val="both"/>
        <w:rPr>
          <w:color w:val="000000"/>
          <w:sz w:val="24"/>
          <w:szCs w:val="24"/>
        </w:rPr>
      </w:pPr>
      <w:bookmarkStart w:id="2" w:name="_heading=h.gjdgxs" w:colFirst="0" w:colLast="0"/>
      <w:bookmarkEnd w:id="2"/>
      <w:r>
        <w:rPr>
          <w:color w:val="000000"/>
          <w:sz w:val="24"/>
          <w:szCs w:val="24"/>
        </w:rPr>
        <w:t>Esta guía tiene como objetivo facilitar a los programas académicos de pregrado la reflexión y definición de la formación integral en las propuestas curriculares, de acuerdo con lo establecido en la política académica curricular (Acuerdo 044 de 2020).</w:t>
      </w:r>
    </w:p>
    <w:p w:rsidR="00A1407F" w:rsidRDefault="00041067">
      <w:pPr>
        <w:spacing w:before="120" w:after="120" w:line="336" w:lineRule="auto"/>
        <w:jc w:val="both"/>
        <w:rPr>
          <w:color w:val="000000"/>
          <w:sz w:val="24"/>
          <w:szCs w:val="24"/>
        </w:rPr>
      </w:pPr>
      <w:r>
        <w:rPr>
          <w:color w:val="000000"/>
          <w:sz w:val="24"/>
          <w:szCs w:val="24"/>
        </w:rPr>
        <w:t>En la guía se presenta una síntesis de la reflexión teórica sobre cada una de las dimensiones que conforman la propuesta de formación integral (formación humana, en ciudadanía, democracia y, el compromiso con la sostenibilidad ambiental). En cada dimensión se presenta el objetivo de formación y el resultado de aprendizaje institucional con los respectivos indicadores de desempeño, así como el porcentaje de créditos académicos que debe cubrir el programa.</w:t>
      </w:r>
    </w:p>
    <w:p w:rsidR="00A1407F" w:rsidRDefault="00041067">
      <w:pPr>
        <w:spacing w:before="120" w:after="120" w:line="336" w:lineRule="auto"/>
        <w:jc w:val="both"/>
        <w:rPr>
          <w:color w:val="000000"/>
          <w:sz w:val="24"/>
          <w:szCs w:val="24"/>
        </w:rPr>
      </w:pPr>
      <w:r>
        <w:rPr>
          <w:color w:val="000000"/>
          <w:sz w:val="24"/>
          <w:szCs w:val="24"/>
        </w:rPr>
        <w:t>Con base en la propuesta institucional, cada programa debe presentar el objetivo(s) de formación y el resultado(s) de aprendizaje con el/los que se integra la formación profesional integral (FPI) a la malla curricular y a los micro currículos en los que se propone desarrollar cada una de las dimensiones.</w:t>
      </w:r>
    </w:p>
    <w:p w:rsidR="00A1407F" w:rsidRDefault="00041067">
      <w:pPr>
        <w:spacing w:before="120" w:after="120" w:line="336" w:lineRule="auto"/>
        <w:jc w:val="both"/>
        <w:rPr>
          <w:color w:val="000000"/>
          <w:sz w:val="24"/>
          <w:szCs w:val="24"/>
        </w:rPr>
      </w:pPr>
      <w:r>
        <w:rPr>
          <w:color w:val="000000"/>
          <w:sz w:val="24"/>
          <w:szCs w:val="24"/>
        </w:rPr>
        <w:t xml:space="preserve">Finalmente, se presenta la oferta institucional de cursos/ asignaturas que pueden ser tenidas en cuenta por los programas de manera total o parcial en la renovación curricular. En caso de que los programas tengan una oferta propia para el desarrollo de las distintas dimensiones, </w:t>
      </w:r>
      <w:r>
        <w:rPr>
          <w:color w:val="000000"/>
          <w:sz w:val="24"/>
          <w:szCs w:val="24"/>
        </w:rPr>
        <w:lastRenderedPageBreak/>
        <w:t>esta también debe quedar explícita en la propuesta curricular, con la correspondiente codificación en el plan de estudio de Admisiones, Registro y Control Académico.</w:t>
      </w:r>
    </w:p>
    <w:p w:rsidR="00A1407F" w:rsidRDefault="00041067">
      <w:pPr>
        <w:spacing w:before="120" w:after="120" w:line="336" w:lineRule="auto"/>
        <w:jc w:val="both"/>
        <w:rPr>
          <w:sz w:val="24"/>
          <w:szCs w:val="24"/>
        </w:rPr>
      </w:pPr>
      <w:r>
        <w:rPr>
          <w:color w:val="000000"/>
          <w:sz w:val="24"/>
          <w:szCs w:val="24"/>
        </w:rPr>
        <w:t xml:space="preserve">La propuesta completa puede ser consultada en el micrositio del Sistema Interno de Aseguramiento de la Calidad Académica (SIAC), en el siguiente </w:t>
      </w:r>
      <w:hyperlink r:id="rId8" w:history="1">
        <w:r w:rsidRPr="002F3E00">
          <w:rPr>
            <w:rStyle w:val="Hipervnculo"/>
            <w:sz w:val="24"/>
            <w:szCs w:val="24"/>
          </w:rPr>
          <w:t>link</w:t>
        </w:r>
      </w:hyperlink>
      <w:r>
        <w:rPr>
          <w:color w:val="000000"/>
          <w:sz w:val="24"/>
          <w:szCs w:val="24"/>
        </w:rPr>
        <w:t xml:space="preserve"> </w:t>
      </w:r>
      <w:r>
        <w:rPr>
          <w:b/>
          <w:color w:val="000000"/>
          <w:sz w:val="24"/>
          <w:szCs w:val="24"/>
        </w:rPr>
        <w:tab/>
      </w:r>
      <w:hyperlink r:id="rId9">
        <w:r>
          <w:rPr>
            <w:color w:val="000000"/>
            <w:sz w:val="24"/>
            <w:szCs w:val="24"/>
            <w:u w:val="single"/>
          </w:rPr>
          <w:t>https://blog.utp.edu.co/renovacion-curricular/files/2024/08/Orientaciones-para-la-formacion-profesional-integral-Agosto-26.pdf</w:t>
        </w:r>
      </w:hyperlink>
    </w:p>
    <w:p w:rsidR="00A1407F" w:rsidRDefault="00A1407F">
      <w:pPr>
        <w:spacing w:before="120" w:after="120" w:line="336" w:lineRule="auto"/>
        <w:jc w:val="both"/>
        <w:rPr>
          <w:sz w:val="24"/>
          <w:szCs w:val="24"/>
        </w:rPr>
      </w:pPr>
    </w:p>
    <w:p w:rsidR="00A1407F" w:rsidRDefault="00041067">
      <w:pPr>
        <w:spacing w:before="120" w:after="120" w:line="336" w:lineRule="auto"/>
        <w:jc w:val="both"/>
      </w:pPr>
      <w:r>
        <w:rPr>
          <w:color w:val="000000"/>
          <w:sz w:val="24"/>
          <w:szCs w:val="24"/>
        </w:rPr>
        <w:t xml:space="preserve">En la Universidad, la </w:t>
      </w:r>
      <w:r>
        <w:rPr>
          <w:b/>
          <w:color w:val="E06666"/>
          <w:sz w:val="24"/>
          <w:szCs w:val="24"/>
        </w:rPr>
        <w:t>DIMENSIÓN DE FORMACIÓN HUMANA</w:t>
      </w:r>
      <w:r>
        <w:rPr>
          <w:color w:val="CC4125"/>
          <w:sz w:val="24"/>
          <w:szCs w:val="24"/>
        </w:rPr>
        <w:t xml:space="preserve"> </w:t>
      </w:r>
      <w:r>
        <w:rPr>
          <w:color w:val="000000"/>
          <w:sz w:val="24"/>
          <w:szCs w:val="24"/>
        </w:rPr>
        <w:t xml:space="preserve">se aborda desde los conceptos de: </w:t>
      </w:r>
    </w:p>
    <w:p w:rsidR="00A1407F" w:rsidRDefault="00041067">
      <w:pPr>
        <w:numPr>
          <w:ilvl w:val="0"/>
          <w:numId w:val="1"/>
        </w:numPr>
        <w:spacing w:after="0" w:line="336" w:lineRule="auto"/>
      </w:pPr>
      <w:r>
        <w:rPr>
          <w:color w:val="000000"/>
          <w:sz w:val="24"/>
          <w:szCs w:val="24"/>
        </w:rPr>
        <w:t xml:space="preserve">Sujeto y subjetividades políticas. </w:t>
      </w:r>
    </w:p>
    <w:p w:rsidR="00A1407F" w:rsidRDefault="00041067">
      <w:pPr>
        <w:numPr>
          <w:ilvl w:val="0"/>
          <w:numId w:val="1"/>
        </w:numPr>
        <w:spacing w:after="0" w:line="336" w:lineRule="auto"/>
      </w:pPr>
      <w:r>
        <w:rPr>
          <w:color w:val="000000"/>
          <w:sz w:val="24"/>
          <w:szCs w:val="24"/>
        </w:rPr>
        <w:t xml:space="preserve">Historicidad y construcción de lo humano. </w:t>
      </w:r>
    </w:p>
    <w:p w:rsidR="00A1407F" w:rsidRDefault="00041067">
      <w:pPr>
        <w:numPr>
          <w:ilvl w:val="0"/>
          <w:numId w:val="1"/>
        </w:numPr>
        <w:spacing w:after="0" w:line="336" w:lineRule="auto"/>
      </w:pPr>
      <w:r>
        <w:rPr>
          <w:color w:val="000000"/>
          <w:sz w:val="24"/>
          <w:szCs w:val="24"/>
        </w:rPr>
        <w:t xml:space="preserve">Mediaciones estéticas y prácticas culturales. </w:t>
      </w:r>
    </w:p>
    <w:p w:rsidR="00A1407F" w:rsidRDefault="00041067">
      <w:pPr>
        <w:numPr>
          <w:ilvl w:val="0"/>
          <w:numId w:val="1"/>
        </w:numPr>
        <w:spacing w:after="0" w:line="336" w:lineRule="auto"/>
      </w:pPr>
      <w:r>
        <w:rPr>
          <w:color w:val="000000"/>
          <w:sz w:val="24"/>
          <w:szCs w:val="24"/>
        </w:rPr>
        <w:t xml:space="preserve">Narrativas contemporáneas e interculturalidad. </w:t>
      </w:r>
    </w:p>
    <w:p w:rsidR="00A1407F" w:rsidRDefault="00041067">
      <w:pPr>
        <w:spacing w:before="120" w:after="120" w:line="336" w:lineRule="auto"/>
        <w:jc w:val="both"/>
      </w:pPr>
      <w:r>
        <w:rPr>
          <w:color w:val="000000"/>
          <w:sz w:val="24"/>
          <w:szCs w:val="24"/>
        </w:rPr>
        <w:t xml:space="preserve">Esta conceptualización cubre una mirada amplia que compromete la experiencia del sujeto consigo mismo y con los otros. Todo sujeto es un actor social y, en consecuencia, debe reconocerse en relaciones vinculantes, primero desde su cuerpo como territorio, desde su capacidad para orientarse y actuar frente a los problemas y desafíos de su tiempo. Y, segundo, desde la interacción afectiva y creativa con otros, con el entorno, en escenarios de convivencia. </w:t>
      </w:r>
    </w:p>
    <w:tbl>
      <w:tblPr>
        <w:tblStyle w:val="a"/>
        <w:tblW w:w="9062" w:type="dxa"/>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Layout w:type="fixed"/>
        <w:tblLook w:val="04A0" w:firstRow="1" w:lastRow="0" w:firstColumn="1" w:lastColumn="0" w:noHBand="0" w:noVBand="1"/>
      </w:tblPr>
      <w:tblGrid>
        <w:gridCol w:w="3397"/>
        <w:gridCol w:w="1276"/>
        <w:gridCol w:w="1701"/>
        <w:gridCol w:w="2688"/>
      </w:tblGrid>
      <w:tr w:rsidR="00A1407F" w:rsidTr="00041067">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397" w:type="dxa"/>
            <w:vAlign w:val="center"/>
          </w:tcPr>
          <w:p w:rsidR="00A1407F" w:rsidRDefault="00041067">
            <w:pPr>
              <w:spacing w:line="276" w:lineRule="auto"/>
              <w:rPr>
                <w:color w:val="434343"/>
                <w:sz w:val="24"/>
                <w:szCs w:val="24"/>
              </w:rPr>
            </w:pPr>
            <w:r>
              <w:rPr>
                <w:color w:val="434343"/>
                <w:sz w:val="24"/>
                <w:szCs w:val="24"/>
              </w:rPr>
              <w:t>Objetivo institucional</w:t>
            </w:r>
          </w:p>
        </w:tc>
        <w:tc>
          <w:tcPr>
            <w:tcW w:w="5665" w:type="dxa"/>
            <w:gridSpan w:val="3"/>
            <w:vAlign w:val="center"/>
          </w:tcPr>
          <w:p w:rsidR="00A1407F" w:rsidRDefault="00041067">
            <w:pPr>
              <w:spacing w:line="276" w:lineRule="auto"/>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Generar espacios de reflexión y acción que fortalezcan la educación para la libertad, la autonomía, el desarrollo y la vivencia de los valores institucionales como persona, profesional y miembro del colectivo social</w:t>
            </w:r>
          </w:p>
        </w:tc>
      </w:tr>
      <w:tr w:rsidR="00A1407F" w:rsidTr="00041067">
        <w:trPr>
          <w:trHeight w:val="510"/>
        </w:trPr>
        <w:tc>
          <w:tcPr>
            <w:cnfStyle w:val="001000000000" w:firstRow="0" w:lastRow="0" w:firstColumn="1" w:lastColumn="0" w:oddVBand="0" w:evenVBand="0" w:oddHBand="0" w:evenHBand="0" w:firstRowFirstColumn="0" w:firstRowLastColumn="0" w:lastRowFirstColumn="0" w:lastRowLastColumn="0"/>
            <w:tcW w:w="3397" w:type="dxa"/>
            <w:vAlign w:val="center"/>
          </w:tcPr>
          <w:p w:rsidR="00A1407F" w:rsidRDefault="00041067">
            <w:pPr>
              <w:spacing w:line="276" w:lineRule="auto"/>
              <w:rPr>
                <w:color w:val="434343"/>
                <w:sz w:val="24"/>
                <w:szCs w:val="24"/>
              </w:rPr>
            </w:pPr>
            <w:r>
              <w:rPr>
                <w:color w:val="434343"/>
                <w:sz w:val="24"/>
                <w:szCs w:val="24"/>
              </w:rPr>
              <w:t>Resultado de aprendizaje institucional</w:t>
            </w:r>
          </w:p>
        </w:tc>
        <w:tc>
          <w:tcPr>
            <w:tcW w:w="5665" w:type="dxa"/>
            <w:gridSpan w:val="3"/>
            <w:vAlign w:val="center"/>
          </w:tcPr>
          <w:p w:rsidR="00A1407F" w:rsidRDefault="00041067">
            <w:pPr>
              <w:spacing w:line="276" w:lineRule="auto"/>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El estudiante y el profesional de la Universidad Tecnológica de Pereira identifica, contextualiza y resuelve situaciones concretas desde una perspectiva de responsabilidad social.</w:t>
            </w:r>
          </w:p>
        </w:tc>
      </w:tr>
      <w:tr w:rsidR="00A1407F" w:rsidTr="00041067">
        <w:trPr>
          <w:trHeight w:val="300"/>
        </w:trPr>
        <w:tc>
          <w:tcPr>
            <w:cnfStyle w:val="001000000000" w:firstRow="0" w:lastRow="0" w:firstColumn="1" w:lastColumn="0" w:oddVBand="0" w:evenVBand="0" w:oddHBand="0" w:evenHBand="0" w:firstRowFirstColumn="0" w:firstRowLastColumn="0" w:lastRowFirstColumn="0" w:lastRowLastColumn="0"/>
            <w:tcW w:w="3397" w:type="dxa"/>
            <w:vAlign w:val="center"/>
          </w:tcPr>
          <w:p w:rsidR="00A1407F" w:rsidRDefault="00041067">
            <w:pPr>
              <w:spacing w:line="276" w:lineRule="auto"/>
              <w:rPr>
                <w:color w:val="434343"/>
                <w:sz w:val="24"/>
                <w:szCs w:val="24"/>
              </w:rPr>
            </w:pPr>
            <w:r>
              <w:rPr>
                <w:color w:val="434343"/>
                <w:sz w:val="24"/>
                <w:szCs w:val="24"/>
              </w:rPr>
              <w:t>Porcentaje Créditos Institucionales</w:t>
            </w:r>
          </w:p>
        </w:tc>
        <w:tc>
          <w:tcPr>
            <w:tcW w:w="5665" w:type="dxa"/>
            <w:gridSpan w:val="3"/>
            <w:vAlign w:val="center"/>
          </w:tcPr>
          <w:p w:rsidR="00A1407F" w:rsidRDefault="00041067">
            <w:pPr>
              <w:spacing w:line="276" w:lineRule="auto"/>
              <w:cnfStyle w:val="000000000000" w:firstRow="0" w:lastRow="0" w:firstColumn="0" w:lastColumn="0" w:oddVBand="0" w:evenVBand="0" w:oddHBand="0" w:evenHBand="0" w:firstRowFirstColumn="0" w:firstRowLastColumn="0" w:lastRowFirstColumn="0" w:lastRowLastColumn="0"/>
              <w:rPr>
                <w:color w:val="000000"/>
                <w:sz w:val="24"/>
                <w:szCs w:val="24"/>
              </w:rPr>
            </w:pPr>
            <w:r>
              <w:rPr>
                <w:color w:val="000000"/>
                <w:sz w:val="24"/>
                <w:szCs w:val="24"/>
              </w:rPr>
              <w:t>Mínimo 2%</w:t>
            </w:r>
          </w:p>
        </w:tc>
      </w:tr>
      <w:tr w:rsidR="00A1407F" w:rsidTr="00A1407F">
        <w:trPr>
          <w:trHeight w:val="525"/>
        </w:trPr>
        <w:tc>
          <w:tcPr>
            <w:cnfStyle w:val="001000000000" w:firstRow="0" w:lastRow="0" w:firstColumn="1" w:lastColumn="0" w:oddVBand="0" w:evenVBand="0" w:oddHBand="0" w:evenHBand="0" w:firstRowFirstColumn="0" w:firstRowLastColumn="0" w:lastRowFirstColumn="0" w:lastRowLastColumn="0"/>
            <w:tcW w:w="9062" w:type="dxa"/>
            <w:gridSpan w:val="4"/>
            <w:shd w:val="clear" w:color="auto" w:fill="E06666"/>
            <w:vAlign w:val="center"/>
          </w:tcPr>
          <w:p w:rsidR="00A1407F" w:rsidRDefault="00041067">
            <w:pPr>
              <w:spacing w:line="276" w:lineRule="auto"/>
              <w:jc w:val="center"/>
              <w:rPr>
                <w:color w:val="FFFFFF"/>
                <w:sz w:val="28"/>
                <w:szCs w:val="28"/>
                <w:shd w:val="clear" w:color="auto" w:fill="E06666"/>
              </w:rPr>
            </w:pPr>
            <w:r>
              <w:rPr>
                <w:color w:val="FFFFFF"/>
                <w:sz w:val="28"/>
                <w:szCs w:val="28"/>
              </w:rPr>
              <w:t>Formación profesional integral en el programa</w:t>
            </w:r>
          </w:p>
        </w:tc>
      </w:tr>
      <w:tr w:rsidR="00A1407F" w:rsidTr="00A1407F">
        <w:trPr>
          <w:trHeight w:val="1350"/>
        </w:trPr>
        <w:tc>
          <w:tcPr>
            <w:cnfStyle w:val="001000000000" w:firstRow="0" w:lastRow="0" w:firstColumn="1" w:lastColumn="0" w:oddVBand="0" w:evenVBand="0" w:oddHBand="0" w:evenHBand="0" w:firstRowFirstColumn="0" w:firstRowLastColumn="0" w:lastRowFirstColumn="0" w:lastRowLastColumn="0"/>
            <w:tcW w:w="9062" w:type="dxa"/>
            <w:gridSpan w:val="4"/>
          </w:tcPr>
          <w:p w:rsidR="00A1407F" w:rsidRDefault="00041067">
            <w:pPr>
              <w:spacing w:line="276" w:lineRule="auto"/>
              <w:rPr>
                <w:color w:val="434343"/>
                <w:sz w:val="24"/>
                <w:szCs w:val="24"/>
              </w:rPr>
            </w:pPr>
            <w:r>
              <w:rPr>
                <w:color w:val="434343"/>
                <w:sz w:val="24"/>
                <w:szCs w:val="24"/>
              </w:rPr>
              <w:t xml:space="preserve">Objetivo del programa: </w:t>
            </w:r>
          </w:p>
          <w:p w:rsidR="00A1407F" w:rsidRDefault="00A1407F">
            <w:pPr>
              <w:spacing w:line="276" w:lineRule="auto"/>
              <w:rPr>
                <w:color w:val="434343"/>
                <w:sz w:val="24"/>
                <w:szCs w:val="24"/>
              </w:rPr>
            </w:pPr>
          </w:p>
          <w:p w:rsidR="00A1407F" w:rsidRDefault="00A1407F">
            <w:pPr>
              <w:spacing w:line="276" w:lineRule="auto"/>
              <w:rPr>
                <w:color w:val="434343"/>
                <w:sz w:val="24"/>
                <w:szCs w:val="24"/>
              </w:rPr>
            </w:pPr>
          </w:p>
          <w:p w:rsidR="00A1407F" w:rsidRDefault="00A1407F">
            <w:pPr>
              <w:spacing w:line="276" w:lineRule="auto"/>
              <w:rPr>
                <w:color w:val="434343"/>
                <w:sz w:val="24"/>
                <w:szCs w:val="24"/>
              </w:rPr>
            </w:pPr>
          </w:p>
          <w:p w:rsidR="00A1407F" w:rsidRDefault="00A1407F">
            <w:pPr>
              <w:spacing w:line="276" w:lineRule="auto"/>
              <w:rPr>
                <w:color w:val="434343"/>
                <w:sz w:val="24"/>
                <w:szCs w:val="24"/>
              </w:rPr>
            </w:pPr>
          </w:p>
        </w:tc>
      </w:tr>
      <w:tr w:rsidR="00A1407F" w:rsidTr="00A1407F">
        <w:trPr>
          <w:trHeight w:val="1215"/>
        </w:trPr>
        <w:tc>
          <w:tcPr>
            <w:cnfStyle w:val="001000000000" w:firstRow="0" w:lastRow="0" w:firstColumn="1" w:lastColumn="0" w:oddVBand="0" w:evenVBand="0" w:oddHBand="0" w:evenHBand="0" w:firstRowFirstColumn="0" w:firstRowLastColumn="0" w:lastRowFirstColumn="0" w:lastRowLastColumn="0"/>
            <w:tcW w:w="9062" w:type="dxa"/>
            <w:gridSpan w:val="4"/>
          </w:tcPr>
          <w:p w:rsidR="00A1407F" w:rsidRDefault="00041067">
            <w:pPr>
              <w:spacing w:line="276" w:lineRule="auto"/>
              <w:rPr>
                <w:color w:val="434343"/>
                <w:sz w:val="24"/>
                <w:szCs w:val="24"/>
              </w:rPr>
            </w:pPr>
            <w:r>
              <w:rPr>
                <w:color w:val="434343"/>
                <w:sz w:val="24"/>
                <w:szCs w:val="24"/>
              </w:rPr>
              <w:lastRenderedPageBreak/>
              <w:t>Resultado de aprendizaje del programa:</w:t>
            </w:r>
          </w:p>
          <w:p w:rsidR="00A1407F" w:rsidRDefault="00A1407F">
            <w:pPr>
              <w:spacing w:line="276" w:lineRule="auto"/>
              <w:rPr>
                <w:color w:val="434343"/>
                <w:sz w:val="24"/>
                <w:szCs w:val="24"/>
              </w:rPr>
            </w:pPr>
          </w:p>
          <w:p w:rsidR="00A1407F" w:rsidRDefault="00A1407F">
            <w:pPr>
              <w:spacing w:line="276" w:lineRule="auto"/>
              <w:rPr>
                <w:color w:val="434343"/>
                <w:sz w:val="24"/>
                <w:szCs w:val="24"/>
              </w:rPr>
            </w:pPr>
          </w:p>
          <w:p w:rsidR="00A1407F" w:rsidRDefault="00A1407F">
            <w:pPr>
              <w:spacing w:line="276" w:lineRule="auto"/>
              <w:rPr>
                <w:color w:val="434343"/>
                <w:sz w:val="24"/>
                <w:szCs w:val="24"/>
              </w:rPr>
            </w:pPr>
          </w:p>
          <w:p w:rsidR="00A1407F" w:rsidRDefault="00A1407F">
            <w:pPr>
              <w:spacing w:line="276" w:lineRule="auto"/>
              <w:rPr>
                <w:color w:val="434343"/>
                <w:sz w:val="24"/>
                <w:szCs w:val="24"/>
              </w:rPr>
            </w:pPr>
          </w:p>
          <w:p w:rsidR="00A1407F" w:rsidRDefault="00A1407F">
            <w:pPr>
              <w:spacing w:line="276" w:lineRule="auto"/>
              <w:rPr>
                <w:color w:val="434343"/>
                <w:sz w:val="24"/>
                <w:szCs w:val="24"/>
              </w:rPr>
            </w:pPr>
          </w:p>
          <w:p w:rsidR="00A1407F" w:rsidRDefault="00A1407F">
            <w:pPr>
              <w:spacing w:line="276" w:lineRule="auto"/>
              <w:rPr>
                <w:color w:val="434343"/>
                <w:sz w:val="24"/>
                <w:szCs w:val="24"/>
              </w:rPr>
            </w:pPr>
          </w:p>
          <w:p w:rsidR="00A1407F" w:rsidRDefault="00A1407F">
            <w:pPr>
              <w:spacing w:line="276" w:lineRule="auto"/>
              <w:rPr>
                <w:color w:val="434343"/>
                <w:sz w:val="24"/>
                <w:szCs w:val="24"/>
              </w:rPr>
            </w:pPr>
          </w:p>
        </w:tc>
      </w:tr>
      <w:tr w:rsidR="00A1407F" w:rsidTr="00041067">
        <w:trPr>
          <w:trHeight w:val="510"/>
        </w:trPr>
        <w:tc>
          <w:tcPr>
            <w:cnfStyle w:val="001000000000" w:firstRow="0" w:lastRow="0" w:firstColumn="1" w:lastColumn="0" w:oddVBand="0" w:evenVBand="0" w:oddHBand="0" w:evenHBand="0" w:firstRowFirstColumn="0" w:firstRowLastColumn="0" w:lastRowFirstColumn="0" w:lastRowLastColumn="0"/>
            <w:tcW w:w="3397" w:type="dxa"/>
            <w:shd w:val="clear" w:color="auto" w:fill="E06666"/>
            <w:vAlign w:val="center"/>
          </w:tcPr>
          <w:p w:rsidR="00A1407F" w:rsidRDefault="00041067">
            <w:pPr>
              <w:spacing w:line="276" w:lineRule="auto"/>
              <w:jc w:val="center"/>
              <w:rPr>
                <w:color w:val="FFFFFF"/>
                <w:sz w:val="24"/>
                <w:szCs w:val="24"/>
              </w:rPr>
            </w:pPr>
            <w:r>
              <w:rPr>
                <w:color w:val="FFFFFF"/>
                <w:sz w:val="24"/>
                <w:szCs w:val="24"/>
              </w:rPr>
              <w:t>Indicadores de desempeño</w:t>
            </w:r>
          </w:p>
        </w:tc>
        <w:tc>
          <w:tcPr>
            <w:tcW w:w="1276" w:type="dxa"/>
            <w:shd w:val="clear" w:color="auto" w:fill="E06666"/>
            <w:vAlign w:val="center"/>
          </w:tcPr>
          <w:p w:rsidR="00A1407F" w:rsidRDefault="00041067">
            <w:pPr>
              <w:spacing w:line="276" w:lineRule="auto"/>
              <w:jc w:val="center"/>
              <w:cnfStyle w:val="000000000000" w:firstRow="0" w:lastRow="0" w:firstColumn="0" w:lastColumn="0" w:oddVBand="0" w:evenVBand="0" w:oddHBand="0" w:evenHBand="0" w:firstRowFirstColumn="0" w:firstRowLastColumn="0" w:lastRowFirstColumn="0" w:lastRowLastColumn="0"/>
              <w:rPr>
                <w:b/>
                <w:color w:val="FFFFFF"/>
                <w:sz w:val="24"/>
                <w:szCs w:val="24"/>
              </w:rPr>
            </w:pPr>
            <w:r>
              <w:rPr>
                <w:b/>
                <w:color w:val="FFFFFF"/>
                <w:sz w:val="24"/>
                <w:szCs w:val="24"/>
              </w:rPr>
              <w:t>Objetivo/s de la asignatura</w:t>
            </w:r>
          </w:p>
        </w:tc>
        <w:tc>
          <w:tcPr>
            <w:tcW w:w="1701" w:type="dxa"/>
            <w:shd w:val="clear" w:color="auto" w:fill="E06666"/>
            <w:vAlign w:val="center"/>
          </w:tcPr>
          <w:p w:rsidR="00A1407F" w:rsidRDefault="00041067">
            <w:pPr>
              <w:spacing w:line="276" w:lineRule="auto"/>
              <w:jc w:val="center"/>
              <w:cnfStyle w:val="000000000000" w:firstRow="0" w:lastRow="0" w:firstColumn="0" w:lastColumn="0" w:oddVBand="0" w:evenVBand="0" w:oddHBand="0" w:evenHBand="0" w:firstRowFirstColumn="0" w:firstRowLastColumn="0" w:lastRowFirstColumn="0" w:lastRowLastColumn="0"/>
              <w:rPr>
                <w:b/>
                <w:color w:val="FFFFFF"/>
                <w:sz w:val="24"/>
                <w:szCs w:val="24"/>
              </w:rPr>
            </w:pPr>
            <w:r>
              <w:rPr>
                <w:b/>
                <w:color w:val="FFFFFF"/>
                <w:sz w:val="24"/>
                <w:szCs w:val="24"/>
              </w:rPr>
              <w:t>Resultado de aprendizaje de la asignatura</w:t>
            </w:r>
          </w:p>
        </w:tc>
        <w:tc>
          <w:tcPr>
            <w:tcW w:w="2688" w:type="dxa"/>
            <w:shd w:val="clear" w:color="auto" w:fill="E06666"/>
            <w:vAlign w:val="center"/>
          </w:tcPr>
          <w:p w:rsidR="00A1407F" w:rsidRDefault="00041067">
            <w:pPr>
              <w:spacing w:line="276" w:lineRule="auto"/>
              <w:jc w:val="center"/>
              <w:cnfStyle w:val="000000000000" w:firstRow="0" w:lastRow="0" w:firstColumn="0" w:lastColumn="0" w:oddVBand="0" w:evenVBand="0" w:oddHBand="0" w:evenHBand="0" w:firstRowFirstColumn="0" w:firstRowLastColumn="0" w:lastRowFirstColumn="0" w:lastRowLastColumn="0"/>
              <w:rPr>
                <w:b/>
                <w:color w:val="FFFFFF"/>
                <w:sz w:val="24"/>
                <w:szCs w:val="24"/>
              </w:rPr>
            </w:pPr>
            <w:r>
              <w:rPr>
                <w:b/>
                <w:color w:val="FFFFFF"/>
                <w:sz w:val="24"/>
                <w:szCs w:val="24"/>
              </w:rPr>
              <w:t>Nombre de los cursos, asignaturas/actividades}</w:t>
            </w:r>
          </w:p>
        </w:tc>
      </w:tr>
      <w:tr w:rsidR="00A1407F" w:rsidTr="00041067">
        <w:trPr>
          <w:trHeight w:val="7602"/>
        </w:trPr>
        <w:tc>
          <w:tcPr>
            <w:cnfStyle w:val="001000000000" w:firstRow="0" w:lastRow="0" w:firstColumn="1" w:lastColumn="0" w:oddVBand="0" w:evenVBand="0" w:oddHBand="0" w:evenHBand="0" w:firstRowFirstColumn="0" w:firstRowLastColumn="0" w:lastRowFirstColumn="0" w:lastRowLastColumn="0"/>
            <w:tcW w:w="3397" w:type="dxa"/>
            <w:vAlign w:val="center"/>
          </w:tcPr>
          <w:p w:rsidR="00041067" w:rsidRPr="00041067" w:rsidRDefault="00041067">
            <w:pPr>
              <w:numPr>
                <w:ilvl w:val="0"/>
                <w:numId w:val="2"/>
              </w:numPr>
              <w:pBdr>
                <w:top w:val="nil"/>
                <w:left w:val="nil"/>
                <w:bottom w:val="nil"/>
                <w:right w:val="nil"/>
                <w:between w:val="nil"/>
              </w:pBdr>
              <w:spacing w:after="160" w:line="276" w:lineRule="auto"/>
              <w:ind w:left="164" w:hanging="164"/>
              <w:rPr>
                <w:b w:val="0"/>
                <w:color w:val="000000"/>
                <w:sz w:val="24"/>
                <w:szCs w:val="24"/>
              </w:rPr>
            </w:pPr>
            <w:r w:rsidRPr="00041067">
              <w:rPr>
                <w:b w:val="0"/>
                <w:color w:val="000000"/>
                <w:sz w:val="24"/>
                <w:szCs w:val="24"/>
              </w:rPr>
              <w:t>Actúa de manera consciente en la toma de decisiones y en los efectos y consecuencias de sus actos.</w:t>
            </w:r>
          </w:p>
          <w:p w:rsidR="00A1407F" w:rsidRDefault="00041067">
            <w:pPr>
              <w:numPr>
                <w:ilvl w:val="0"/>
                <w:numId w:val="2"/>
              </w:numPr>
              <w:pBdr>
                <w:top w:val="nil"/>
                <w:left w:val="nil"/>
                <w:bottom w:val="nil"/>
                <w:right w:val="nil"/>
                <w:between w:val="nil"/>
              </w:pBdr>
              <w:spacing w:after="160" w:line="276" w:lineRule="auto"/>
              <w:ind w:left="164" w:hanging="164"/>
              <w:rPr>
                <w:color w:val="000000"/>
                <w:sz w:val="24"/>
                <w:szCs w:val="24"/>
              </w:rPr>
            </w:pPr>
            <w:r>
              <w:rPr>
                <w:b w:val="0"/>
                <w:color w:val="000000"/>
                <w:sz w:val="24"/>
                <w:szCs w:val="24"/>
              </w:rPr>
              <w:t>Incide con iniciativa en la toma de decisiones, en las distintas prácticas sociales, laborales, políticas, culturales, estéticas, deportivas y artísticas, en la que está inmerso como ciudadano, estudiante y profesional.</w:t>
            </w:r>
          </w:p>
          <w:p w:rsidR="00A1407F" w:rsidRDefault="00041067">
            <w:pPr>
              <w:numPr>
                <w:ilvl w:val="0"/>
                <w:numId w:val="2"/>
              </w:numPr>
              <w:pBdr>
                <w:top w:val="nil"/>
                <w:left w:val="nil"/>
                <w:bottom w:val="nil"/>
                <w:right w:val="nil"/>
                <w:between w:val="nil"/>
              </w:pBdr>
              <w:spacing w:after="160" w:line="276" w:lineRule="auto"/>
              <w:ind w:left="164" w:hanging="164"/>
              <w:rPr>
                <w:color w:val="000000"/>
                <w:sz w:val="24"/>
                <w:szCs w:val="24"/>
              </w:rPr>
            </w:pPr>
            <w:r>
              <w:rPr>
                <w:b w:val="0"/>
                <w:color w:val="000000"/>
                <w:sz w:val="24"/>
                <w:szCs w:val="24"/>
              </w:rPr>
              <w:t>Interactúa de manera profesional con comunidades en las que identifica diversas formas de la experiencia humana reconociendo y aceptando al Otro y lo Otro desde la identidad y la diferencia, para la construcción de la cultura de paz, tolerancia y reconciliación</w:t>
            </w:r>
          </w:p>
          <w:p w:rsidR="00A1407F" w:rsidRDefault="00041067">
            <w:pPr>
              <w:numPr>
                <w:ilvl w:val="0"/>
                <w:numId w:val="2"/>
              </w:numPr>
              <w:pBdr>
                <w:top w:val="nil"/>
                <w:left w:val="nil"/>
                <w:bottom w:val="nil"/>
                <w:right w:val="nil"/>
                <w:between w:val="nil"/>
              </w:pBdr>
              <w:spacing w:after="160" w:line="276" w:lineRule="auto"/>
              <w:ind w:left="164" w:hanging="164"/>
              <w:rPr>
                <w:color w:val="000000"/>
                <w:sz w:val="24"/>
                <w:szCs w:val="24"/>
              </w:rPr>
            </w:pPr>
            <w:r>
              <w:rPr>
                <w:b w:val="0"/>
                <w:color w:val="000000"/>
                <w:sz w:val="24"/>
                <w:szCs w:val="24"/>
              </w:rPr>
              <w:t>Promueve la empatía, desde la cual establece vínculos para el trabajo colaborativo y solidario en escenarios comunes con los demás, en los que se aceptan las diferencias.</w:t>
            </w:r>
          </w:p>
          <w:p w:rsidR="00A1407F" w:rsidRDefault="00A1407F">
            <w:pPr>
              <w:spacing w:line="276" w:lineRule="auto"/>
              <w:rPr>
                <w:color w:val="000000"/>
                <w:sz w:val="24"/>
                <w:szCs w:val="24"/>
              </w:rPr>
            </w:pPr>
          </w:p>
        </w:tc>
        <w:tc>
          <w:tcPr>
            <w:tcW w:w="1276" w:type="dxa"/>
            <w:vAlign w:val="center"/>
          </w:tcPr>
          <w:p w:rsidR="00A1407F" w:rsidRDefault="00041067">
            <w:pPr>
              <w:spacing w:line="276" w:lineRule="auto"/>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  </w:t>
            </w:r>
          </w:p>
          <w:p w:rsidR="00A1407F" w:rsidRDefault="00041067">
            <w:pPr>
              <w:spacing w:line="276" w:lineRule="auto"/>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 </w:t>
            </w:r>
          </w:p>
          <w:p w:rsidR="00A1407F" w:rsidRDefault="00041067">
            <w:pPr>
              <w:spacing w:line="276" w:lineRule="auto"/>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 </w:t>
            </w:r>
          </w:p>
        </w:tc>
        <w:tc>
          <w:tcPr>
            <w:tcW w:w="1701" w:type="dxa"/>
            <w:vAlign w:val="center"/>
          </w:tcPr>
          <w:p w:rsidR="00A1407F" w:rsidRDefault="00041067">
            <w:pPr>
              <w:spacing w:line="276" w:lineRule="auto"/>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 </w:t>
            </w:r>
          </w:p>
          <w:p w:rsidR="00A1407F" w:rsidRDefault="00041067">
            <w:pPr>
              <w:spacing w:line="276" w:lineRule="auto"/>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 </w:t>
            </w:r>
          </w:p>
          <w:p w:rsidR="00A1407F" w:rsidRDefault="00041067">
            <w:pPr>
              <w:spacing w:line="276" w:lineRule="auto"/>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 </w:t>
            </w:r>
          </w:p>
        </w:tc>
        <w:tc>
          <w:tcPr>
            <w:tcW w:w="2688" w:type="dxa"/>
            <w:vAlign w:val="center"/>
          </w:tcPr>
          <w:p w:rsidR="00A1407F" w:rsidRDefault="00041067">
            <w:pPr>
              <w:spacing w:line="276" w:lineRule="auto"/>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 </w:t>
            </w:r>
          </w:p>
          <w:p w:rsidR="00A1407F" w:rsidRDefault="00041067">
            <w:pPr>
              <w:spacing w:line="276" w:lineRule="auto"/>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 </w:t>
            </w:r>
          </w:p>
          <w:p w:rsidR="00A1407F" w:rsidRDefault="00041067">
            <w:pPr>
              <w:spacing w:line="276" w:lineRule="auto"/>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 </w:t>
            </w:r>
          </w:p>
        </w:tc>
      </w:tr>
    </w:tbl>
    <w:p w:rsidR="00A1407F" w:rsidRDefault="00A1407F">
      <w:pPr>
        <w:spacing w:before="120" w:after="120" w:line="240" w:lineRule="auto"/>
        <w:rPr>
          <w:b/>
          <w:sz w:val="24"/>
          <w:szCs w:val="24"/>
        </w:rPr>
      </w:pPr>
    </w:p>
    <w:p w:rsidR="00A1407F" w:rsidRDefault="00041067">
      <w:pPr>
        <w:spacing w:before="120" w:after="120" w:line="240" w:lineRule="auto"/>
        <w:rPr>
          <w:color w:val="666666"/>
          <w:sz w:val="40"/>
          <w:szCs w:val="40"/>
        </w:rPr>
      </w:pPr>
      <w:r>
        <w:rPr>
          <w:b/>
          <w:color w:val="666666"/>
          <w:sz w:val="40"/>
          <w:szCs w:val="40"/>
        </w:rPr>
        <w:lastRenderedPageBreak/>
        <w:t xml:space="preserve">Oferta institucional para la dimensión de Formación Humana </w:t>
      </w:r>
    </w:p>
    <w:tbl>
      <w:tblPr>
        <w:tblStyle w:val="a0"/>
        <w:tblW w:w="9225" w:type="dxa"/>
        <w:tblInd w:w="-15" w:type="dxa"/>
        <w:tblBorders>
          <w:top w:val="single" w:sz="12" w:space="0" w:color="DBDBDB"/>
          <w:left w:val="single" w:sz="12" w:space="0" w:color="DBDBDB"/>
          <w:bottom w:val="single" w:sz="12" w:space="0" w:color="DBDBDB"/>
          <w:right w:val="single" w:sz="12" w:space="0" w:color="DBDBDB"/>
          <w:insideH w:val="single" w:sz="12" w:space="0" w:color="DBDBDB"/>
          <w:insideV w:val="single" w:sz="12" w:space="0" w:color="DBDBDB"/>
        </w:tblBorders>
        <w:tblLayout w:type="fixed"/>
        <w:tblLook w:val="0000" w:firstRow="0" w:lastRow="0" w:firstColumn="0" w:lastColumn="0" w:noHBand="0" w:noVBand="0"/>
      </w:tblPr>
      <w:tblGrid>
        <w:gridCol w:w="1449"/>
        <w:gridCol w:w="4765"/>
        <w:gridCol w:w="3011"/>
      </w:tblGrid>
      <w:tr w:rsidR="00A1407F">
        <w:trPr>
          <w:trHeight w:val="113"/>
        </w:trPr>
        <w:tc>
          <w:tcPr>
            <w:tcW w:w="9225" w:type="dxa"/>
            <w:gridSpan w:val="3"/>
            <w:shd w:val="clear" w:color="auto" w:fill="E06666"/>
            <w:tcMar>
              <w:top w:w="180" w:type="dxa"/>
              <w:left w:w="180" w:type="dxa"/>
              <w:bottom w:w="180" w:type="dxa"/>
              <w:right w:w="180" w:type="dxa"/>
            </w:tcMar>
          </w:tcPr>
          <w:p w:rsidR="00A1407F" w:rsidRDefault="00041067">
            <w:pPr>
              <w:spacing w:before="120" w:after="120" w:line="240" w:lineRule="auto"/>
              <w:jc w:val="center"/>
              <w:rPr>
                <w:b/>
                <w:color w:val="FFFFFF"/>
                <w:sz w:val="28"/>
                <w:szCs w:val="28"/>
              </w:rPr>
            </w:pPr>
            <w:r>
              <w:rPr>
                <w:b/>
                <w:color w:val="FFFFFF"/>
                <w:sz w:val="28"/>
                <w:szCs w:val="28"/>
              </w:rPr>
              <w:t>Departamento de Humanidades</w:t>
            </w:r>
          </w:p>
        </w:tc>
      </w:tr>
      <w:tr w:rsidR="00A1407F">
        <w:trPr>
          <w:trHeight w:val="220"/>
        </w:trPr>
        <w:tc>
          <w:tcPr>
            <w:tcW w:w="1449" w:type="dxa"/>
            <w:tcMar>
              <w:top w:w="180" w:type="dxa"/>
              <w:left w:w="180" w:type="dxa"/>
              <w:bottom w:w="180" w:type="dxa"/>
              <w:right w:w="180" w:type="dxa"/>
            </w:tcMar>
          </w:tcPr>
          <w:p w:rsidR="00A1407F" w:rsidRDefault="00041067">
            <w:pPr>
              <w:spacing w:before="120" w:after="120" w:line="240" w:lineRule="auto"/>
              <w:jc w:val="center"/>
              <w:rPr>
                <w:color w:val="434343"/>
                <w:sz w:val="28"/>
                <w:szCs w:val="28"/>
              </w:rPr>
            </w:pPr>
            <w:r>
              <w:rPr>
                <w:b/>
                <w:color w:val="434343"/>
                <w:sz w:val="28"/>
                <w:szCs w:val="28"/>
              </w:rPr>
              <w:t>Código</w:t>
            </w:r>
          </w:p>
        </w:tc>
        <w:tc>
          <w:tcPr>
            <w:tcW w:w="4765" w:type="dxa"/>
            <w:tcMar>
              <w:top w:w="180" w:type="dxa"/>
              <w:left w:w="180" w:type="dxa"/>
              <w:bottom w:w="180" w:type="dxa"/>
              <w:right w:w="180" w:type="dxa"/>
            </w:tcMar>
          </w:tcPr>
          <w:p w:rsidR="00A1407F" w:rsidRDefault="00041067">
            <w:pPr>
              <w:spacing w:before="120" w:after="120" w:line="240" w:lineRule="auto"/>
              <w:jc w:val="center"/>
              <w:rPr>
                <w:color w:val="434343"/>
                <w:sz w:val="28"/>
                <w:szCs w:val="28"/>
              </w:rPr>
            </w:pPr>
            <w:r>
              <w:rPr>
                <w:b/>
                <w:color w:val="434343"/>
                <w:sz w:val="28"/>
                <w:szCs w:val="28"/>
              </w:rPr>
              <w:t>Asignatura o curso</w:t>
            </w:r>
          </w:p>
        </w:tc>
        <w:tc>
          <w:tcPr>
            <w:tcW w:w="3011" w:type="dxa"/>
            <w:tcMar>
              <w:top w:w="180" w:type="dxa"/>
              <w:left w:w="180" w:type="dxa"/>
              <w:bottom w:w="180" w:type="dxa"/>
              <w:right w:w="180" w:type="dxa"/>
            </w:tcMar>
          </w:tcPr>
          <w:p w:rsidR="00A1407F" w:rsidRDefault="00041067">
            <w:pPr>
              <w:spacing w:before="120" w:after="120" w:line="240" w:lineRule="auto"/>
              <w:jc w:val="center"/>
              <w:rPr>
                <w:color w:val="434343"/>
                <w:sz w:val="28"/>
                <w:szCs w:val="28"/>
              </w:rPr>
            </w:pPr>
            <w:r>
              <w:rPr>
                <w:b/>
                <w:color w:val="434343"/>
                <w:sz w:val="28"/>
                <w:szCs w:val="28"/>
              </w:rPr>
              <w:t>Número de créditos</w:t>
            </w:r>
          </w:p>
        </w:tc>
      </w:tr>
      <w:tr w:rsidR="00A1407F">
        <w:trPr>
          <w:trHeight w:val="113"/>
        </w:trPr>
        <w:tc>
          <w:tcPr>
            <w:tcW w:w="1449" w:type="dxa"/>
            <w:tcMar>
              <w:top w:w="180" w:type="dxa"/>
              <w:left w:w="180" w:type="dxa"/>
              <w:bottom w:w="180" w:type="dxa"/>
              <w:right w:w="180" w:type="dxa"/>
            </w:tcMar>
          </w:tcPr>
          <w:p w:rsidR="00A1407F" w:rsidRDefault="00041067">
            <w:pPr>
              <w:spacing w:before="120" w:after="120" w:line="240" w:lineRule="auto"/>
              <w:rPr>
                <w:sz w:val="24"/>
                <w:szCs w:val="24"/>
              </w:rPr>
            </w:pPr>
            <w:r>
              <w:rPr>
                <w:sz w:val="24"/>
                <w:szCs w:val="24"/>
              </w:rPr>
              <w:t xml:space="preserve">BA021 </w:t>
            </w:r>
          </w:p>
        </w:tc>
        <w:tc>
          <w:tcPr>
            <w:tcW w:w="4765" w:type="dxa"/>
            <w:tcMar>
              <w:top w:w="180" w:type="dxa"/>
              <w:left w:w="180" w:type="dxa"/>
              <w:bottom w:w="180" w:type="dxa"/>
              <w:right w:w="180" w:type="dxa"/>
            </w:tcMar>
          </w:tcPr>
          <w:p w:rsidR="00A1407F" w:rsidRDefault="00041067">
            <w:pPr>
              <w:spacing w:before="120" w:after="120" w:line="240" w:lineRule="auto"/>
              <w:rPr>
                <w:sz w:val="24"/>
                <w:szCs w:val="24"/>
              </w:rPr>
            </w:pPr>
            <w:r>
              <w:rPr>
                <w:color w:val="000000"/>
                <w:sz w:val="24"/>
                <w:szCs w:val="24"/>
              </w:rPr>
              <w:t xml:space="preserve">Human. I: Humanidades, memoria y política </w:t>
            </w:r>
          </w:p>
        </w:tc>
        <w:tc>
          <w:tcPr>
            <w:tcW w:w="3011" w:type="dxa"/>
            <w:tcMar>
              <w:top w:w="180" w:type="dxa"/>
              <w:left w:w="180" w:type="dxa"/>
              <w:bottom w:w="180" w:type="dxa"/>
              <w:right w:w="180" w:type="dxa"/>
            </w:tcMar>
          </w:tcPr>
          <w:p w:rsidR="00A1407F" w:rsidRDefault="00041067">
            <w:pPr>
              <w:spacing w:before="120" w:after="120" w:line="240" w:lineRule="auto"/>
              <w:rPr>
                <w:sz w:val="24"/>
                <w:szCs w:val="24"/>
              </w:rPr>
            </w:pPr>
            <w:r>
              <w:rPr>
                <w:color w:val="000000"/>
                <w:sz w:val="24"/>
                <w:szCs w:val="24"/>
              </w:rPr>
              <w:t xml:space="preserve">2 créditos </w:t>
            </w:r>
          </w:p>
        </w:tc>
      </w:tr>
      <w:tr w:rsidR="00A1407F">
        <w:trPr>
          <w:trHeight w:val="113"/>
        </w:trPr>
        <w:tc>
          <w:tcPr>
            <w:tcW w:w="1449" w:type="dxa"/>
            <w:tcMar>
              <w:top w:w="180" w:type="dxa"/>
              <w:left w:w="180" w:type="dxa"/>
              <w:bottom w:w="180" w:type="dxa"/>
              <w:right w:w="180" w:type="dxa"/>
            </w:tcMar>
          </w:tcPr>
          <w:p w:rsidR="00A1407F" w:rsidRDefault="00041067">
            <w:pPr>
              <w:spacing w:before="120" w:after="120" w:line="240" w:lineRule="auto"/>
              <w:rPr>
                <w:sz w:val="24"/>
                <w:szCs w:val="24"/>
              </w:rPr>
            </w:pPr>
            <w:r>
              <w:rPr>
                <w:sz w:val="24"/>
                <w:szCs w:val="24"/>
              </w:rPr>
              <w:t xml:space="preserve">BA022 </w:t>
            </w:r>
          </w:p>
        </w:tc>
        <w:tc>
          <w:tcPr>
            <w:tcW w:w="4765" w:type="dxa"/>
            <w:tcMar>
              <w:top w:w="180" w:type="dxa"/>
              <w:left w:w="180" w:type="dxa"/>
              <w:bottom w:w="180" w:type="dxa"/>
              <w:right w:w="180" w:type="dxa"/>
            </w:tcMar>
          </w:tcPr>
          <w:p w:rsidR="00A1407F" w:rsidRDefault="00041067">
            <w:pPr>
              <w:spacing w:before="120" w:after="120" w:line="240" w:lineRule="auto"/>
              <w:rPr>
                <w:sz w:val="24"/>
                <w:szCs w:val="24"/>
              </w:rPr>
            </w:pPr>
            <w:r>
              <w:rPr>
                <w:color w:val="000000"/>
                <w:sz w:val="24"/>
                <w:szCs w:val="24"/>
              </w:rPr>
              <w:t xml:space="preserve">Human. I: Narrativas de lo humano </w:t>
            </w:r>
          </w:p>
        </w:tc>
        <w:tc>
          <w:tcPr>
            <w:tcW w:w="3011" w:type="dxa"/>
            <w:tcMar>
              <w:top w:w="180" w:type="dxa"/>
              <w:left w:w="180" w:type="dxa"/>
              <w:bottom w:w="180" w:type="dxa"/>
              <w:right w:w="180" w:type="dxa"/>
            </w:tcMar>
          </w:tcPr>
          <w:p w:rsidR="00A1407F" w:rsidRDefault="00041067">
            <w:pPr>
              <w:spacing w:before="120" w:after="120" w:line="240" w:lineRule="auto"/>
              <w:rPr>
                <w:sz w:val="24"/>
                <w:szCs w:val="24"/>
              </w:rPr>
            </w:pPr>
            <w:r>
              <w:rPr>
                <w:color w:val="000000"/>
                <w:sz w:val="24"/>
                <w:szCs w:val="24"/>
              </w:rPr>
              <w:t xml:space="preserve">2 créditos </w:t>
            </w:r>
          </w:p>
        </w:tc>
      </w:tr>
      <w:tr w:rsidR="00A1407F">
        <w:trPr>
          <w:trHeight w:val="113"/>
        </w:trPr>
        <w:tc>
          <w:tcPr>
            <w:tcW w:w="1449" w:type="dxa"/>
            <w:tcMar>
              <w:top w:w="180" w:type="dxa"/>
              <w:left w:w="180" w:type="dxa"/>
              <w:bottom w:w="180" w:type="dxa"/>
              <w:right w:w="180" w:type="dxa"/>
            </w:tcMar>
          </w:tcPr>
          <w:p w:rsidR="00A1407F" w:rsidRDefault="00041067">
            <w:pPr>
              <w:spacing w:before="120" w:after="120" w:line="240" w:lineRule="auto"/>
              <w:rPr>
                <w:sz w:val="24"/>
                <w:szCs w:val="24"/>
              </w:rPr>
            </w:pPr>
            <w:r>
              <w:rPr>
                <w:sz w:val="24"/>
                <w:szCs w:val="24"/>
              </w:rPr>
              <w:t xml:space="preserve">BA023 </w:t>
            </w:r>
          </w:p>
        </w:tc>
        <w:tc>
          <w:tcPr>
            <w:tcW w:w="4765" w:type="dxa"/>
            <w:tcMar>
              <w:top w:w="180" w:type="dxa"/>
              <w:left w:w="180" w:type="dxa"/>
              <w:bottom w:w="180" w:type="dxa"/>
              <w:right w:w="180" w:type="dxa"/>
            </w:tcMar>
          </w:tcPr>
          <w:p w:rsidR="00A1407F" w:rsidRDefault="00041067">
            <w:pPr>
              <w:spacing w:before="120" w:after="120" w:line="240" w:lineRule="auto"/>
              <w:rPr>
                <w:sz w:val="24"/>
                <w:szCs w:val="24"/>
              </w:rPr>
            </w:pPr>
            <w:r>
              <w:rPr>
                <w:color w:val="000000"/>
                <w:sz w:val="24"/>
                <w:szCs w:val="24"/>
              </w:rPr>
              <w:t xml:space="preserve">Human. I: Mediaciones en la construcción de mundo </w:t>
            </w:r>
          </w:p>
        </w:tc>
        <w:tc>
          <w:tcPr>
            <w:tcW w:w="3011" w:type="dxa"/>
            <w:tcMar>
              <w:top w:w="180" w:type="dxa"/>
              <w:left w:w="180" w:type="dxa"/>
              <w:bottom w:w="180" w:type="dxa"/>
              <w:right w:w="180" w:type="dxa"/>
            </w:tcMar>
          </w:tcPr>
          <w:p w:rsidR="00A1407F" w:rsidRDefault="00041067">
            <w:pPr>
              <w:spacing w:before="120" w:after="120" w:line="240" w:lineRule="auto"/>
              <w:rPr>
                <w:sz w:val="24"/>
                <w:szCs w:val="24"/>
              </w:rPr>
            </w:pPr>
            <w:r>
              <w:rPr>
                <w:color w:val="000000"/>
                <w:sz w:val="24"/>
                <w:szCs w:val="24"/>
              </w:rPr>
              <w:t xml:space="preserve">2 créditos </w:t>
            </w:r>
          </w:p>
        </w:tc>
      </w:tr>
      <w:tr w:rsidR="00A1407F">
        <w:trPr>
          <w:trHeight w:val="113"/>
        </w:trPr>
        <w:tc>
          <w:tcPr>
            <w:tcW w:w="1449" w:type="dxa"/>
            <w:tcMar>
              <w:top w:w="180" w:type="dxa"/>
              <w:left w:w="180" w:type="dxa"/>
              <w:bottom w:w="180" w:type="dxa"/>
              <w:right w:w="180" w:type="dxa"/>
            </w:tcMar>
          </w:tcPr>
          <w:p w:rsidR="00A1407F" w:rsidRDefault="00041067">
            <w:pPr>
              <w:spacing w:before="120" w:after="120" w:line="240" w:lineRule="auto"/>
              <w:rPr>
                <w:sz w:val="24"/>
                <w:szCs w:val="24"/>
              </w:rPr>
            </w:pPr>
            <w:r>
              <w:rPr>
                <w:sz w:val="24"/>
                <w:szCs w:val="24"/>
              </w:rPr>
              <w:t xml:space="preserve">UV172 </w:t>
            </w:r>
          </w:p>
        </w:tc>
        <w:tc>
          <w:tcPr>
            <w:tcW w:w="4765" w:type="dxa"/>
            <w:tcMar>
              <w:top w:w="180" w:type="dxa"/>
              <w:left w:w="180" w:type="dxa"/>
              <w:bottom w:w="180" w:type="dxa"/>
              <w:right w:w="180" w:type="dxa"/>
            </w:tcMar>
          </w:tcPr>
          <w:p w:rsidR="00A1407F" w:rsidRDefault="00041067">
            <w:pPr>
              <w:spacing w:before="120" w:after="120" w:line="240" w:lineRule="auto"/>
              <w:rPr>
                <w:sz w:val="24"/>
                <w:szCs w:val="24"/>
              </w:rPr>
            </w:pPr>
            <w:r>
              <w:rPr>
                <w:color w:val="000000"/>
                <w:sz w:val="24"/>
                <w:szCs w:val="24"/>
              </w:rPr>
              <w:t xml:space="preserve">Human. I: (virtual): Desafíos humanos en un mundo tecnológico </w:t>
            </w:r>
          </w:p>
        </w:tc>
        <w:tc>
          <w:tcPr>
            <w:tcW w:w="3011" w:type="dxa"/>
            <w:tcMar>
              <w:top w:w="180" w:type="dxa"/>
              <w:left w:w="180" w:type="dxa"/>
              <w:bottom w:w="180" w:type="dxa"/>
              <w:right w:w="180" w:type="dxa"/>
            </w:tcMar>
          </w:tcPr>
          <w:p w:rsidR="00A1407F" w:rsidRDefault="00041067">
            <w:pPr>
              <w:spacing w:before="120" w:after="120" w:line="240" w:lineRule="auto"/>
              <w:rPr>
                <w:sz w:val="24"/>
                <w:szCs w:val="24"/>
              </w:rPr>
            </w:pPr>
            <w:r>
              <w:rPr>
                <w:color w:val="000000"/>
                <w:sz w:val="24"/>
                <w:szCs w:val="24"/>
              </w:rPr>
              <w:t xml:space="preserve">2 créditos </w:t>
            </w:r>
          </w:p>
        </w:tc>
      </w:tr>
      <w:tr w:rsidR="00A1407F">
        <w:trPr>
          <w:trHeight w:val="113"/>
        </w:trPr>
        <w:tc>
          <w:tcPr>
            <w:tcW w:w="1449" w:type="dxa"/>
            <w:tcMar>
              <w:top w:w="180" w:type="dxa"/>
              <w:left w:w="180" w:type="dxa"/>
              <w:bottom w:w="180" w:type="dxa"/>
              <w:right w:w="180" w:type="dxa"/>
            </w:tcMar>
          </w:tcPr>
          <w:p w:rsidR="00A1407F" w:rsidRDefault="00041067">
            <w:pPr>
              <w:spacing w:before="120" w:after="120" w:line="240" w:lineRule="auto"/>
              <w:rPr>
                <w:sz w:val="24"/>
                <w:szCs w:val="24"/>
              </w:rPr>
            </w:pPr>
            <w:r>
              <w:rPr>
                <w:sz w:val="24"/>
                <w:szCs w:val="24"/>
              </w:rPr>
              <w:t xml:space="preserve">BA024 </w:t>
            </w:r>
          </w:p>
        </w:tc>
        <w:tc>
          <w:tcPr>
            <w:tcW w:w="4765" w:type="dxa"/>
            <w:tcMar>
              <w:top w:w="180" w:type="dxa"/>
              <w:left w:w="180" w:type="dxa"/>
              <w:bottom w:w="180" w:type="dxa"/>
              <w:right w:w="180" w:type="dxa"/>
            </w:tcMar>
          </w:tcPr>
          <w:p w:rsidR="00A1407F" w:rsidRDefault="00041067">
            <w:pPr>
              <w:spacing w:before="120" w:after="120" w:line="240" w:lineRule="auto"/>
              <w:rPr>
                <w:sz w:val="24"/>
                <w:szCs w:val="24"/>
              </w:rPr>
            </w:pPr>
            <w:r>
              <w:rPr>
                <w:color w:val="000000"/>
                <w:sz w:val="24"/>
                <w:szCs w:val="24"/>
              </w:rPr>
              <w:t xml:space="preserve">Human II: Arte, cuerpo y poshumanismo </w:t>
            </w:r>
          </w:p>
        </w:tc>
        <w:tc>
          <w:tcPr>
            <w:tcW w:w="3011" w:type="dxa"/>
            <w:tcMar>
              <w:top w:w="180" w:type="dxa"/>
              <w:left w:w="180" w:type="dxa"/>
              <w:bottom w:w="180" w:type="dxa"/>
              <w:right w:w="180" w:type="dxa"/>
            </w:tcMar>
          </w:tcPr>
          <w:p w:rsidR="00A1407F" w:rsidRDefault="00041067">
            <w:pPr>
              <w:spacing w:before="120" w:after="120" w:line="240" w:lineRule="auto"/>
              <w:rPr>
                <w:sz w:val="24"/>
                <w:szCs w:val="24"/>
              </w:rPr>
            </w:pPr>
            <w:r>
              <w:rPr>
                <w:color w:val="000000"/>
                <w:sz w:val="24"/>
                <w:szCs w:val="24"/>
              </w:rPr>
              <w:t xml:space="preserve">2 créditos </w:t>
            </w:r>
          </w:p>
        </w:tc>
      </w:tr>
      <w:tr w:rsidR="00A1407F">
        <w:trPr>
          <w:trHeight w:val="113"/>
        </w:trPr>
        <w:tc>
          <w:tcPr>
            <w:tcW w:w="1449" w:type="dxa"/>
            <w:tcMar>
              <w:top w:w="180" w:type="dxa"/>
              <w:left w:w="180" w:type="dxa"/>
              <w:bottom w:w="180" w:type="dxa"/>
              <w:right w:w="180" w:type="dxa"/>
            </w:tcMar>
          </w:tcPr>
          <w:p w:rsidR="00A1407F" w:rsidRDefault="00041067">
            <w:pPr>
              <w:spacing w:before="120" w:after="120" w:line="240" w:lineRule="auto"/>
              <w:rPr>
                <w:sz w:val="24"/>
                <w:szCs w:val="24"/>
              </w:rPr>
            </w:pPr>
            <w:r>
              <w:rPr>
                <w:sz w:val="24"/>
                <w:szCs w:val="24"/>
              </w:rPr>
              <w:t xml:space="preserve">BA025 </w:t>
            </w:r>
          </w:p>
        </w:tc>
        <w:tc>
          <w:tcPr>
            <w:tcW w:w="4765" w:type="dxa"/>
            <w:tcMar>
              <w:top w:w="180" w:type="dxa"/>
              <w:left w:w="180" w:type="dxa"/>
              <w:bottom w:w="180" w:type="dxa"/>
              <w:right w:w="180" w:type="dxa"/>
            </w:tcMar>
          </w:tcPr>
          <w:p w:rsidR="00A1407F" w:rsidRDefault="00041067">
            <w:pPr>
              <w:spacing w:before="120" w:after="120" w:line="240" w:lineRule="auto"/>
              <w:rPr>
                <w:sz w:val="24"/>
                <w:szCs w:val="24"/>
              </w:rPr>
            </w:pPr>
            <w:r>
              <w:rPr>
                <w:color w:val="000000"/>
                <w:sz w:val="24"/>
                <w:szCs w:val="24"/>
              </w:rPr>
              <w:t xml:space="preserve">Human II: Mediaciones expresivas de memoria y la política </w:t>
            </w:r>
          </w:p>
        </w:tc>
        <w:tc>
          <w:tcPr>
            <w:tcW w:w="3011" w:type="dxa"/>
            <w:tcMar>
              <w:top w:w="180" w:type="dxa"/>
              <w:left w:w="180" w:type="dxa"/>
              <w:bottom w:w="180" w:type="dxa"/>
              <w:right w:w="180" w:type="dxa"/>
            </w:tcMar>
          </w:tcPr>
          <w:p w:rsidR="00A1407F" w:rsidRDefault="00041067">
            <w:pPr>
              <w:spacing w:before="120" w:after="120" w:line="240" w:lineRule="auto"/>
              <w:rPr>
                <w:sz w:val="24"/>
                <w:szCs w:val="24"/>
              </w:rPr>
            </w:pPr>
            <w:r>
              <w:rPr>
                <w:color w:val="000000"/>
                <w:sz w:val="24"/>
                <w:szCs w:val="24"/>
              </w:rPr>
              <w:t xml:space="preserve">2 créditos </w:t>
            </w:r>
          </w:p>
        </w:tc>
      </w:tr>
      <w:tr w:rsidR="00A1407F">
        <w:trPr>
          <w:trHeight w:val="930"/>
        </w:trPr>
        <w:tc>
          <w:tcPr>
            <w:tcW w:w="1449" w:type="dxa"/>
            <w:tcMar>
              <w:top w:w="180" w:type="dxa"/>
              <w:left w:w="180" w:type="dxa"/>
              <w:bottom w:w="180" w:type="dxa"/>
              <w:right w:w="180" w:type="dxa"/>
            </w:tcMar>
          </w:tcPr>
          <w:p w:rsidR="00A1407F" w:rsidRDefault="00041067">
            <w:pPr>
              <w:spacing w:before="120" w:after="120" w:line="240" w:lineRule="auto"/>
              <w:rPr>
                <w:sz w:val="24"/>
                <w:szCs w:val="24"/>
              </w:rPr>
            </w:pPr>
            <w:r>
              <w:rPr>
                <w:sz w:val="24"/>
                <w:szCs w:val="24"/>
              </w:rPr>
              <w:t xml:space="preserve">BA026 </w:t>
            </w:r>
          </w:p>
        </w:tc>
        <w:tc>
          <w:tcPr>
            <w:tcW w:w="4765" w:type="dxa"/>
            <w:tcMar>
              <w:top w:w="180" w:type="dxa"/>
              <w:left w:w="180" w:type="dxa"/>
              <w:bottom w:w="180" w:type="dxa"/>
              <w:right w:w="180" w:type="dxa"/>
            </w:tcMar>
          </w:tcPr>
          <w:p w:rsidR="00A1407F" w:rsidRDefault="00041067">
            <w:pPr>
              <w:spacing w:before="120" w:after="120" w:line="240" w:lineRule="auto"/>
              <w:rPr>
                <w:sz w:val="24"/>
                <w:szCs w:val="24"/>
              </w:rPr>
            </w:pPr>
            <w:r>
              <w:rPr>
                <w:color w:val="000000"/>
                <w:sz w:val="24"/>
                <w:szCs w:val="24"/>
              </w:rPr>
              <w:t xml:space="preserve">Human II: Dispositivos de la cultura y prácticas contemporáneas </w:t>
            </w:r>
          </w:p>
        </w:tc>
        <w:tc>
          <w:tcPr>
            <w:tcW w:w="3011" w:type="dxa"/>
            <w:tcMar>
              <w:top w:w="180" w:type="dxa"/>
              <w:left w:w="180" w:type="dxa"/>
              <w:bottom w:w="180" w:type="dxa"/>
              <w:right w:w="180" w:type="dxa"/>
            </w:tcMar>
          </w:tcPr>
          <w:p w:rsidR="00A1407F" w:rsidRDefault="00041067">
            <w:pPr>
              <w:spacing w:before="120" w:after="120" w:line="240" w:lineRule="auto"/>
              <w:rPr>
                <w:sz w:val="24"/>
                <w:szCs w:val="24"/>
              </w:rPr>
            </w:pPr>
            <w:r>
              <w:rPr>
                <w:color w:val="000000"/>
                <w:sz w:val="24"/>
                <w:szCs w:val="24"/>
              </w:rPr>
              <w:t xml:space="preserve">2 créditos </w:t>
            </w:r>
          </w:p>
        </w:tc>
      </w:tr>
      <w:tr w:rsidR="00A1407F">
        <w:trPr>
          <w:trHeight w:val="113"/>
        </w:trPr>
        <w:tc>
          <w:tcPr>
            <w:tcW w:w="1449" w:type="dxa"/>
            <w:tcMar>
              <w:top w:w="180" w:type="dxa"/>
              <w:left w:w="180" w:type="dxa"/>
              <w:bottom w:w="180" w:type="dxa"/>
              <w:right w:w="180" w:type="dxa"/>
            </w:tcMar>
          </w:tcPr>
          <w:p w:rsidR="00A1407F" w:rsidRDefault="00041067">
            <w:pPr>
              <w:spacing w:before="120" w:after="120" w:line="240" w:lineRule="auto"/>
              <w:rPr>
                <w:sz w:val="24"/>
                <w:szCs w:val="24"/>
              </w:rPr>
            </w:pPr>
            <w:r>
              <w:rPr>
                <w:sz w:val="24"/>
                <w:szCs w:val="24"/>
              </w:rPr>
              <w:t xml:space="preserve">UV372 </w:t>
            </w:r>
          </w:p>
        </w:tc>
        <w:tc>
          <w:tcPr>
            <w:tcW w:w="4765" w:type="dxa"/>
            <w:tcMar>
              <w:top w:w="180" w:type="dxa"/>
              <w:left w:w="180" w:type="dxa"/>
              <w:bottom w:w="180" w:type="dxa"/>
              <w:right w:w="180" w:type="dxa"/>
            </w:tcMar>
          </w:tcPr>
          <w:p w:rsidR="00A1407F" w:rsidRDefault="00041067">
            <w:pPr>
              <w:spacing w:before="120" w:after="120" w:line="240" w:lineRule="auto"/>
              <w:rPr>
                <w:sz w:val="24"/>
                <w:szCs w:val="24"/>
              </w:rPr>
            </w:pPr>
            <w:r>
              <w:rPr>
                <w:color w:val="000000"/>
                <w:sz w:val="24"/>
                <w:szCs w:val="24"/>
              </w:rPr>
              <w:t xml:space="preserve">Human II (virtual): Interacciones, dispositivos y prácticas contemporáneas </w:t>
            </w:r>
          </w:p>
        </w:tc>
        <w:tc>
          <w:tcPr>
            <w:tcW w:w="3011" w:type="dxa"/>
            <w:tcMar>
              <w:top w:w="180" w:type="dxa"/>
              <w:left w:w="180" w:type="dxa"/>
              <w:bottom w:w="180" w:type="dxa"/>
              <w:right w:w="180" w:type="dxa"/>
            </w:tcMar>
          </w:tcPr>
          <w:p w:rsidR="00A1407F" w:rsidRDefault="00041067">
            <w:pPr>
              <w:spacing w:before="120" w:after="120" w:line="240" w:lineRule="auto"/>
              <w:rPr>
                <w:sz w:val="24"/>
                <w:szCs w:val="24"/>
              </w:rPr>
            </w:pPr>
            <w:r>
              <w:rPr>
                <w:color w:val="000000"/>
                <w:sz w:val="24"/>
                <w:szCs w:val="24"/>
              </w:rPr>
              <w:t xml:space="preserve">2 créditos </w:t>
            </w:r>
          </w:p>
        </w:tc>
      </w:tr>
      <w:tr w:rsidR="00A1407F">
        <w:trPr>
          <w:trHeight w:val="113"/>
        </w:trPr>
        <w:tc>
          <w:tcPr>
            <w:tcW w:w="1449" w:type="dxa"/>
            <w:tcMar>
              <w:top w:w="180" w:type="dxa"/>
              <w:left w:w="180" w:type="dxa"/>
              <w:bottom w:w="180" w:type="dxa"/>
              <w:right w:w="180" w:type="dxa"/>
            </w:tcMar>
          </w:tcPr>
          <w:p w:rsidR="00A1407F" w:rsidRDefault="00041067">
            <w:pPr>
              <w:spacing w:before="120" w:after="120" w:line="240" w:lineRule="auto"/>
              <w:rPr>
                <w:sz w:val="24"/>
                <w:szCs w:val="24"/>
              </w:rPr>
            </w:pPr>
            <w:r>
              <w:rPr>
                <w:sz w:val="24"/>
                <w:szCs w:val="24"/>
              </w:rPr>
              <w:t xml:space="preserve">BA004 </w:t>
            </w:r>
          </w:p>
        </w:tc>
        <w:tc>
          <w:tcPr>
            <w:tcW w:w="4765" w:type="dxa"/>
            <w:tcMar>
              <w:top w:w="180" w:type="dxa"/>
              <w:left w:w="180" w:type="dxa"/>
              <w:bottom w:w="180" w:type="dxa"/>
              <w:right w:w="180" w:type="dxa"/>
            </w:tcMar>
          </w:tcPr>
          <w:p w:rsidR="00A1407F" w:rsidRDefault="00041067">
            <w:pPr>
              <w:spacing w:before="120" w:after="120" w:line="240" w:lineRule="auto"/>
              <w:rPr>
                <w:sz w:val="24"/>
                <w:szCs w:val="24"/>
              </w:rPr>
            </w:pPr>
            <w:r>
              <w:rPr>
                <w:color w:val="000000"/>
                <w:sz w:val="24"/>
                <w:szCs w:val="24"/>
              </w:rPr>
              <w:t xml:space="preserve">Arte y tecnología </w:t>
            </w:r>
          </w:p>
        </w:tc>
        <w:tc>
          <w:tcPr>
            <w:tcW w:w="3011" w:type="dxa"/>
            <w:tcMar>
              <w:top w:w="180" w:type="dxa"/>
              <w:left w:w="180" w:type="dxa"/>
              <w:bottom w:w="180" w:type="dxa"/>
              <w:right w:w="180" w:type="dxa"/>
            </w:tcMar>
          </w:tcPr>
          <w:p w:rsidR="00A1407F" w:rsidRDefault="00041067">
            <w:pPr>
              <w:spacing w:before="120" w:after="120" w:line="240" w:lineRule="auto"/>
              <w:rPr>
                <w:sz w:val="24"/>
                <w:szCs w:val="24"/>
              </w:rPr>
            </w:pPr>
            <w:r>
              <w:rPr>
                <w:color w:val="000000"/>
                <w:sz w:val="24"/>
                <w:szCs w:val="24"/>
              </w:rPr>
              <w:t xml:space="preserve">2 créditos </w:t>
            </w:r>
          </w:p>
        </w:tc>
      </w:tr>
      <w:tr w:rsidR="00A1407F">
        <w:trPr>
          <w:trHeight w:val="113"/>
        </w:trPr>
        <w:tc>
          <w:tcPr>
            <w:tcW w:w="1449" w:type="dxa"/>
            <w:tcMar>
              <w:top w:w="180" w:type="dxa"/>
              <w:left w:w="180" w:type="dxa"/>
              <w:bottom w:w="180" w:type="dxa"/>
              <w:right w:w="180" w:type="dxa"/>
            </w:tcMar>
          </w:tcPr>
          <w:p w:rsidR="00A1407F" w:rsidRDefault="00041067">
            <w:pPr>
              <w:spacing w:before="120" w:after="120" w:line="240" w:lineRule="auto"/>
              <w:rPr>
                <w:sz w:val="24"/>
                <w:szCs w:val="24"/>
              </w:rPr>
            </w:pPr>
            <w:r>
              <w:rPr>
                <w:sz w:val="24"/>
                <w:szCs w:val="24"/>
              </w:rPr>
              <w:t xml:space="preserve">BA007 </w:t>
            </w:r>
          </w:p>
        </w:tc>
        <w:tc>
          <w:tcPr>
            <w:tcW w:w="4765" w:type="dxa"/>
            <w:tcMar>
              <w:top w:w="180" w:type="dxa"/>
              <w:left w:w="180" w:type="dxa"/>
              <w:bottom w:w="180" w:type="dxa"/>
              <w:right w:w="180" w:type="dxa"/>
            </w:tcMar>
          </w:tcPr>
          <w:p w:rsidR="00A1407F" w:rsidRDefault="00041067">
            <w:pPr>
              <w:spacing w:before="120" w:after="120" w:line="240" w:lineRule="auto"/>
              <w:rPr>
                <w:sz w:val="24"/>
                <w:szCs w:val="24"/>
              </w:rPr>
            </w:pPr>
            <w:r>
              <w:rPr>
                <w:color w:val="000000"/>
                <w:sz w:val="24"/>
                <w:szCs w:val="24"/>
              </w:rPr>
              <w:t xml:space="preserve">Crónica, memoria y conflicto armado </w:t>
            </w:r>
          </w:p>
        </w:tc>
        <w:tc>
          <w:tcPr>
            <w:tcW w:w="3011" w:type="dxa"/>
            <w:tcMar>
              <w:top w:w="180" w:type="dxa"/>
              <w:left w:w="180" w:type="dxa"/>
              <w:bottom w:w="180" w:type="dxa"/>
              <w:right w:w="180" w:type="dxa"/>
            </w:tcMar>
          </w:tcPr>
          <w:p w:rsidR="00A1407F" w:rsidRDefault="00041067">
            <w:pPr>
              <w:spacing w:before="120" w:after="120" w:line="240" w:lineRule="auto"/>
              <w:rPr>
                <w:sz w:val="24"/>
                <w:szCs w:val="24"/>
              </w:rPr>
            </w:pPr>
            <w:r>
              <w:rPr>
                <w:color w:val="000000"/>
                <w:sz w:val="24"/>
                <w:szCs w:val="24"/>
              </w:rPr>
              <w:t xml:space="preserve">2 créditos </w:t>
            </w:r>
          </w:p>
        </w:tc>
      </w:tr>
      <w:tr w:rsidR="00A1407F">
        <w:trPr>
          <w:trHeight w:val="113"/>
        </w:trPr>
        <w:tc>
          <w:tcPr>
            <w:tcW w:w="1449" w:type="dxa"/>
            <w:tcMar>
              <w:top w:w="180" w:type="dxa"/>
              <w:left w:w="180" w:type="dxa"/>
              <w:bottom w:w="180" w:type="dxa"/>
              <w:right w:w="180" w:type="dxa"/>
            </w:tcMar>
          </w:tcPr>
          <w:p w:rsidR="00A1407F" w:rsidRDefault="00041067">
            <w:pPr>
              <w:spacing w:before="120" w:after="120" w:line="240" w:lineRule="auto"/>
              <w:rPr>
                <w:sz w:val="24"/>
                <w:szCs w:val="24"/>
              </w:rPr>
            </w:pPr>
            <w:r>
              <w:rPr>
                <w:sz w:val="24"/>
                <w:szCs w:val="24"/>
              </w:rPr>
              <w:t xml:space="preserve">BA001 </w:t>
            </w:r>
          </w:p>
        </w:tc>
        <w:tc>
          <w:tcPr>
            <w:tcW w:w="4765" w:type="dxa"/>
            <w:tcMar>
              <w:top w:w="180" w:type="dxa"/>
              <w:left w:w="180" w:type="dxa"/>
              <w:bottom w:w="180" w:type="dxa"/>
              <w:right w:w="180" w:type="dxa"/>
            </w:tcMar>
          </w:tcPr>
          <w:p w:rsidR="00A1407F" w:rsidRDefault="00041067">
            <w:pPr>
              <w:spacing w:before="120" w:after="120" w:line="240" w:lineRule="auto"/>
              <w:rPr>
                <w:sz w:val="24"/>
                <w:szCs w:val="24"/>
              </w:rPr>
            </w:pPr>
            <w:r>
              <w:rPr>
                <w:color w:val="000000"/>
                <w:sz w:val="24"/>
                <w:szCs w:val="24"/>
              </w:rPr>
              <w:t xml:space="preserve">Antropología y ciudad </w:t>
            </w:r>
          </w:p>
        </w:tc>
        <w:tc>
          <w:tcPr>
            <w:tcW w:w="3011" w:type="dxa"/>
            <w:tcMar>
              <w:top w:w="180" w:type="dxa"/>
              <w:left w:w="180" w:type="dxa"/>
              <w:bottom w:w="180" w:type="dxa"/>
              <w:right w:w="180" w:type="dxa"/>
            </w:tcMar>
          </w:tcPr>
          <w:p w:rsidR="00A1407F" w:rsidRDefault="00041067">
            <w:pPr>
              <w:spacing w:before="120" w:after="120" w:line="240" w:lineRule="auto"/>
              <w:rPr>
                <w:sz w:val="24"/>
                <w:szCs w:val="24"/>
              </w:rPr>
            </w:pPr>
            <w:r>
              <w:rPr>
                <w:color w:val="000000"/>
                <w:sz w:val="24"/>
                <w:szCs w:val="24"/>
              </w:rPr>
              <w:t xml:space="preserve">2 créditos </w:t>
            </w:r>
          </w:p>
        </w:tc>
      </w:tr>
      <w:tr w:rsidR="00A1407F">
        <w:trPr>
          <w:trHeight w:val="113"/>
        </w:trPr>
        <w:tc>
          <w:tcPr>
            <w:tcW w:w="1449" w:type="dxa"/>
            <w:tcMar>
              <w:top w:w="180" w:type="dxa"/>
              <w:left w:w="180" w:type="dxa"/>
              <w:bottom w:w="180" w:type="dxa"/>
              <w:right w:w="180" w:type="dxa"/>
            </w:tcMar>
          </w:tcPr>
          <w:p w:rsidR="00A1407F" w:rsidRDefault="00041067">
            <w:pPr>
              <w:spacing w:before="120" w:after="120" w:line="240" w:lineRule="auto"/>
              <w:rPr>
                <w:sz w:val="24"/>
                <w:szCs w:val="24"/>
              </w:rPr>
            </w:pPr>
            <w:r>
              <w:rPr>
                <w:sz w:val="24"/>
                <w:szCs w:val="24"/>
              </w:rPr>
              <w:lastRenderedPageBreak/>
              <w:t xml:space="preserve">BA006 </w:t>
            </w:r>
          </w:p>
        </w:tc>
        <w:tc>
          <w:tcPr>
            <w:tcW w:w="4765" w:type="dxa"/>
            <w:tcMar>
              <w:top w:w="180" w:type="dxa"/>
              <w:left w:w="180" w:type="dxa"/>
              <w:bottom w:w="180" w:type="dxa"/>
              <w:right w:w="180" w:type="dxa"/>
            </w:tcMar>
          </w:tcPr>
          <w:p w:rsidR="00A1407F" w:rsidRDefault="00041067">
            <w:pPr>
              <w:spacing w:before="120" w:after="120" w:line="240" w:lineRule="auto"/>
              <w:rPr>
                <w:sz w:val="24"/>
                <w:szCs w:val="24"/>
              </w:rPr>
            </w:pPr>
            <w:r>
              <w:rPr>
                <w:color w:val="000000"/>
                <w:sz w:val="24"/>
                <w:szCs w:val="24"/>
              </w:rPr>
              <w:t xml:space="preserve">Narrativas contemporáneas </w:t>
            </w:r>
          </w:p>
        </w:tc>
        <w:tc>
          <w:tcPr>
            <w:tcW w:w="3011" w:type="dxa"/>
            <w:tcMar>
              <w:top w:w="180" w:type="dxa"/>
              <w:left w:w="180" w:type="dxa"/>
              <w:bottom w:w="180" w:type="dxa"/>
              <w:right w:w="180" w:type="dxa"/>
            </w:tcMar>
          </w:tcPr>
          <w:p w:rsidR="00A1407F" w:rsidRDefault="00041067">
            <w:pPr>
              <w:spacing w:before="120" w:after="120" w:line="240" w:lineRule="auto"/>
              <w:rPr>
                <w:sz w:val="24"/>
                <w:szCs w:val="24"/>
              </w:rPr>
            </w:pPr>
            <w:r>
              <w:rPr>
                <w:color w:val="000000"/>
                <w:sz w:val="24"/>
                <w:szCs w:val="24"/>
              </w:rPr>
              <w:t xml:space="preserve">2 créditos </w:t>
            </w:r>
          </w:p>
        </w:tc>
      </w:tr>
      <w:tr w:rsidR="00A1407F">
        <w:trPr>
          <w:trHeight w:val="113"/>
        </w:trPr>
        <w:tc>
          <w:tcPr>
            <w:tcW w:w="1449" w:type="dxa"/>
            <w:tcMar>
              <w:top w:w="180" w:type="dxa"/>
              <w:left w:w="180" w:type="dxa"/>
              <w:bottom w:w="180" w:type="dxa"/>
              <w:right w:w="180" w:type="dxa"/>
            </w:tcMar>
          </w:tcPr>
          <w:p w:rsidR="00A1407F" w:rsidRDefault="00041067">
            <w:pPr>
              <w:spacing w:before="120" w:after="120" w:line="240" w:lineRule="auto"/>
              <w:rPr>
                <w:sz w:val="24"/>
                <w:szCs w:val="24"/>
              </w:rPr>
            </w:pPr>
            <w:r>
              <w:rPr>
                <w:sz w:val="24"/>
                <w:szCs w:val="24"/>
              </w:rPr>
              <w:t xml:space="preserve">BA020 </w:t>
            </w:r>
          </w:p>
        </w:tc>
        <w:tc>
          <w:tcPr>
            <w:tcW w:w="4765" w:type="dxa"/>
            <w:tcMar>
              <w:top w:w="180" w:type="dxa"/>
              <w:left w:w="180" w:type="dxa"/>
              <w:bottom w:w="180" w:type="dxa"/>
              <w:right w:w="180" w:type="dxa"/>
            </w:tcMar>
          </w:tcPr>
          <w:p w:rsidR="00A1407F" w:rsidRDefault="00041067">
            <w:pPr>
              <w:spacing w:before="120" w:after="120" w:line="240" w:lineRule="auto"/>
              <w:rPr>
                <w:sz w:val="24"/>
                <w:szCs w:val="24"/>
              </w:rPr>
            </w:pPr>
            <w:r>
              <w:rPr>
                <w:color w:val="000000"/>
                <w:sz w:val="24"/>
                <w:szCs w:val="24"/>
              </w:rPr>
              <w:t xml:space="preserve">Comunicación, política y posverdad </w:t>
            </w:r>
          </w:p>
        </w:tc>
        <w:tc>
          <w:tcPr>
            <w:tcW w:w="3011" w:type="dxa"/>
            <w:tcMar>
              <w:top w:w="180" w:type="dxa"/>
              <w:left w:w="180" w:type="dxa"/>
              <w:bottom w:w="180" w:type="dxa"/>
              <w:right w:w="180" w:type="dxa"/>
            </w:tcMar>
          </w:tcPr>
          <w:p w:rsidR="00A1407F" w:rsidRDefault="00041067">
            <w:pPr>
              <w:spacing w:before="120" w:after="120" w:line="240" w:lineRule="auto"/>
              <w:rPr>
                <w:sz w:val="24"/>
                <w:szCs w:val="24"/>
              </w:rPr>
            </w:pPr>
            <w:r>
              <w:rPr>
                <w:color w:val="000000"/>
                <w:sz w:val="24"/>
                <w:szCs w:val="24"/>
              </w:rPr>
              <w:t xml:space="preserve">2 créditos </w:t>
            </w:r>
          </w:p>
        </w:tc>
      </w:tr>
      <w:tr w:rsidR="00A1407F" w:rsidTr="00235BF7">
        <w:trPr>
          <w:trHeight w:val="630"/>
        </w:trPr>
        <w:tc>
          <w:tcPr>
            <w:tcW w:w="1449" w:type="dxa"/>
            <w:tcMar>
              <w:top w:w="180" w:type="dxa"/>
              <w:left w:w="180" w:type="dxa"/>
              <w:bottom w:w="180" w:type="dxa"/>
              <w:right w:w="180" w:type="dxa"/>
            </w:tcMar>
          </w:tcPr>
          <w:p w:rsidR="00A1407F" w:rsidRDefault="00041067">
            <w:pPr>
              <w:spacing w:before="120" w:after="120" w:line="240" w:lineRule="auto"/>
              <w:rPr>
                <w:sz w:val="24"/>
                <w:szCs w:val="24"/>
              </w:rPr>
            </w:pPr>
            <w:r>
              <w:rPr>
                <w:sz w:val="24"/>
                <w:szCs w:val="24"/>
              </w:rPr>
              <w:t xml:space="preserve">BA011 </w:t>
            </w:r>
          </w:p>
        </w:tc>
        <w:tc>
          <w:tcPr>
            <w:tcW w:w="4765" w:type="dxa"/>
            <w:tcMar>
              <w:top w:w="180" w:type="dxa"/>
              <w:left w:w="180" w:type="dxa"/>
              <w:bottom w:w="180" w:type="dxa"/>
              <w:right w:w="180" w:type="dxa"/>
            </w:tcMar>
          </w:tcPr>
          <w:p w:rsidR="00A1407F" w:rsidRDefault="00041067">
            <w:pPr>
              <w:spacing w:before="120" w:after="120" w:line="240" w:lineRule="auto"/>
              <w:rPr>
                <w:sz w:val="24"/>
                <w:szCs w:val="24"/>
              </w:rPr>
            </w:pPr>
            <w:r>
              <w:rPr>
                <w:color w:val="000000"/>
                <w:sz w:val="24"/>
                <w:szCs w:val="24"/>
              </w:rPr>
              <w:t xml:space="preserve">Feminismo y género </w:t>
            </w:r>
          </w:p>
        </w:tc>
        <w:tc>
          <w:tcPr>
            <w:tcW w:w="3011" w:type="dxa"/>
            <w:tcMar>
              <w:top w:w="180" w:type="dxa"/>
              <w:left w:w="180" w:type="dxa"/>
              <w:bottom w:w="180" w:type="dxa"/>
              <w:right w:w="180" w:type="dxa"/>
            </w:tcMar>
          </w:tcPr>
          <w:p w:rsidR="00A1407F" w:rsidRDefault="00041067">
            <w:pPr>
              <w:spacing w:before="120" w:after="120" w:line="240" w:lineRule="auto"/>
              <w:rPr>
                <w:sz w:val="24"/>
                <w:szCs w:val="24"/>
              </w:rPr>
            </w:pPr>
            <w:r>
              <w:rPr>
                <w:color w:val="000000"/>
                <w:sz w:val="24"/>
                <w:szCs w:val="24"/>
              </w:rPr>
              <w:t xml:space="preserve">2 créditos </w:t>
            </w:r>
          </w:p>
        </w:tc>
      </w:tr>
      <w:tr w:rsidR="00A1407F">
        <w:trPr>
          <w:trHeight w:val="113"/>
        </w:trPr>
        <w:tc>
          <w:tcPr>
            <w:tcW w:w="9225" w:type="dxa"/>
            <w:gridSpan w:val="3"/>
            <w:shd w:val="clear" w:color="auto" w:fill="E06666"/>
            <w:tcMar>
              <w:top w:w="180" w:type="dxa"/>
              <w:left w:w="180" w:type="dxa"/>
              <w:bottom w:w="180" w:type="dxa"/>
              <w:right w:w="180" w:type="dxa"/>
            </w:tcMar>
          </w:tcPr>
          <w:p w:rsidR="00A1407F" w:rsidRDefault="00041067">
            <w:pPr>
              <w:spacing w:before="120" w:after="120" w:line="240" w:lineRule="auto"/>
              <w:jc w:val="center"/>
              <w:rPr>
                <w:sz w:val="24"/>
                <w:szCs w:val="24"/>
                <w:shd w:val="clear" w:color="auto" w:fill="E06666"/>
              </w:rPr>
            </w:pPr>
            <w:r>
              <w:rPr>
                <w:b/>
                <w:color w:val="FFFFFF"/>
                <w:sz w:val="28"/>
                <w:szCs w:val="28"/>
              </w:rPr>
              <w:t>Facultad de Ciencias de la Educación</w:t>
            </w:r>
          </w:p>
        </w:tc>
      </w:tr>
      <w:tr w:rsidR="00A1407F">
        <w:trPr>
          <w:trHeight w:val="113"/>
        </w:trPr>
        <w:tc>
          <w:tcPr>
            <w:tcW w:w="1449" w:type="dxa"/>
            <w:tcMar>
              <w:top w:w="180" w:type="dxa"/>
              <w:left w:w="180" w:type="dxa"/>
              <w:bottom w:w="180" w:type="dxa"/>
              <w:right w:w="180" w:type="dxa"/>
            </w:tcMar>
          </w:tcPr>
          <w:p w:rsidR="00A1407F" w:rsidRDefault="00041067">
            <w:pPr>
              <w:spacing w:before="120" w:after="120" w:line="240" w:lineRule="auto"/>
              <w:rPr>
                <w:sz w:val="24"/>
                <w:szCs w:val="24"/>
              </w:rPr>
            </w:pPr>
            <w:r>
              <w:rPr>
                <w:sz w:val="24"/>
                <w:szCs w:val="24"/>
              </w:rPr>
              <w:t xml:space="preserve">FIVA1 </w:t>
            </w:r>
          </w:p>
        </w:tc>
        <w:tc>
          <w:tcPr>
            <w:tcW w:w="4765" w:type="dxa"/>
            <w:tcMar>
              <w:top w:w="180" w:type="dxa"/>
              <w:left w:w="180" w:type="dxa"/>
              <w:bottom w:w="180" w:type="dxa"/>
              <w:right w:w="180" w:type="dxa"/>
            </w:tcMar>
          </w:tcPr>
          <w:p w:rsidR="00A1407F" w:rsidRDefault="00041067">
            <w:pPr>
              <w:spacing w:before="120" w:after="120" w:line="240" w:lineRule="auto"/>
              <w:rPr>
                <w:sz w:val="24"/>
                <w:szCs w:val="24"/>
              </w:rPr>
            </w:pPr>
            <w:r>
              <w:rPr>
                <w:color w:val="000000"/>
                <w:sz w:val="24"/>
                <w:szCs w:val="24"/>
              </w:rPr>
              <w:t xml:space="preserve">Gamificación “Motivación desde el juego” </w:t>
            </w:r>
          </w:p>
        </w:tc>
        <w:tc>
          <w:tcPr>
            <w:tcW w:w="3011" w:type="dxa"/>
            <w:tcMar>
              <w:top w:w="180" w:type="dxa"/>
              <w:left w:w="180" w:type="dxa"/>
              <w:bottom w:w="180" w:type="dxa"/>
              <w:right w:w="180" w:type="dxa"/>
            </w:tcMar>
          </w:tcPr>
          <w:p w:rsidR="00A1407F" w:rsidRDefault="00041067">
            <w:pPr>
              <w:spacing w:before="120" w:after="120" w:line="240" w:lineRule="auto"/>
              <w:rPr>
                <w:sz w:val="24"/>
                <w:szCs w:val="24"/>
              </w:rPr>
            </w:pPr>
            <w:r>
              <w:rPr>
                <w:color w:val="000000"/>
                <w:sz w:val="24"/>
                <w:szCs w:val="24"/>
              </w:rPr>
              <w:t xml:space="preserve">1 crédito </w:t>
            </w:r>
          </w:p>
        </w:tc>
      </w:tr>
      <w:tr w:rsidR="00A1407F">
        <w:trPr>
          <w:trHeight w:val="113"/>
        </w:trPr>
        <w:tc>
          <w:tcPr>
            <w:tcW w:w="1449" w:type="dxa"/>
            <w:tcMar>
              <w:top w:w="180" w:type="dxa"/>
              <w:left w:w="180" w:type="dxa"/>
              <w:bottom w:w="180" w:type="dxa"/>
              <w:right w:w="180" w:type="dxa"/>
            </w:tcMar>
          </w:tcPr>
          <w:p w:rsidR="00A1407F" w:rsidRDefault="00041067">
            <w:pPr>
              <w:spacing w:before="120" w:after="120" w:line="240" w:lineRule="auto"/>
              <w:rPr>
                <w:sz w:val="24"/>
                <w:szCs w:val="24"/>
              </w:rPr>
            </w:pPr>
            <w:r>
              <w:rPr>
                <w:sz w:val="24"/>
                <w:szCs w:val="24"/>
              </w:rPr>
              <w:t xml:space="preserve">FIVA2 </w:t>
            </w:r>
          </w:p>
        </w:tc>
        <w:tc>
          <w:tcPr>
            <w:tcW w:w="4765" w:type="dxa"/>
            <w:tcMar>
              <w:top w:w="180" w:type="dxa"/>
              <w:left w:w="180" w:type="dxa"/>
              <w:bottom w:w="180" w:type="dxa"/>
              <w:right w:w="180" w:type="dxa"/>
            </w:tcMar>
          </w:tcPr>
          <w:p w:rsidR="00A1407F" w:rsidRDefault="00041067">
            <w:pPr>
              <w:spacing w:before="120" w:after="120" w:line="240" w:lineRule="auto"/>
              <w:rPr>
                <w:sz w:val="24"/>
                <w:szCs w:val="24"/>
              </w:rPr>
            </w:pPr>
            <w:r>
              <w:rPr>
                <w:color w:val="000000"/>
                <w:sz w:val="24"/>
                <w:szCs w:val="24"/>
              </w:rPr>
              <w:t xml:space="preserve">Educación Sexual Integral </w:t>
            </w:r>
          </w:p>
        </w:tc>
        <w:tc>
          <w:tcPr>
            <w:tcW w:w="3011" w:type="dxa"/>
            <w:tcMar>
              <w:top w:w="180" w:type="dxa"/>
              <w:left w:w="180" w:type="dxa"/>
              <w:bottom w:w="180" w:type="dxa"/>
              <w:right w:w="180" w:type="dxa"/>
            </w:tcMar>
          </w:tcPr>
          <w:p w:rsidR="00A1407F" w:rsidRDefault="00041067">
            <w:pPr>
              <w:spacing w:before="120" w:after="120" w:line="240" w:lineRule="auto"/>
              <w:rPr>
                <w:sz w:val="24"/>
                <w:szCs w:val="24"/>
              </w:rPr>
            </w:pPr>
            <w:r>
              <w:rPr>
                <w:color w:val="000000"/>
                <w:sz w:val="24"/>
                <w:szCs w:val="24"/>
              </w:rPr>
              <w:t xml:space="preserve">3 créditos </w:t>
            </w:r>
          </w:p>
        </w:tc>
      </w:tr>
      <w:tr w:rsidR="00A1407F">
        <w:trPr>
          <w:trHeight w:val="113"/>
        </w:trPr>
        <w:tc>
          <w:tcPr>
            <w:tcW w:w="1449" w:type="dxa"/>
            <w:tcMar>
              <w:top w:w="180" w:type="dxa"/>
              <w:left w:w="180" w:type="dxa"/>
              <w:bottom w:w="180" w:type="dxa"/>
              <w:right w:w="180" w:type="dxa"/>
            </w:tcMar>
          </w:tcPr>
          <w:p w:rsidR="00A1407F" w:rsidRDefault="00041067">
            <w:pPr>
              <w:spacing w:before="120" w:after="120" w:line="240" w:lineRule="auto"/>
              <w:rPr>
                <w:sz w:val="24"/>
                <w:szCs w:val="24"/>
              </w:rPr>
            </w:pPr>
            <w:r>
              <w:rPr>
                <w:sz w:val="24"/>
                <w:szCs w:val="24"/>
              </w:rPr>
              <w:t xml:space="preserve">FIVA3 </w:t>
            </w:r>
          </w:p>
        </w:tc>
        <w:tc>
          <w:tcPr>
            <w:tcW w:w="4765" w:type="dxa"/>
            <w:tcMar>
              <w:top w:w="180" w:type="dxa"/>
              <w:left w:w="180" w:type="dxa"/>
              <w:bottom w:w="180" w:type="dxa"/>
              <w:right w:w="180" w:type="dxa"/>
            </w:tcMar>
          </w:tcPr>
          <w:p w:rsidR="00A1407F" w:rsidRDefault="00041067">
            <w:pPr>
              <w:spacing w:before="120" w:after="120" w:line="240" w:lineRule="auto"/>
              <w:rPr>
                <w:sz w:val="24"/>
                <w:szCs w:val="24"/>
              </w:rPr>
            </w:pPr>
            <w:r>
              <w:rPr>
                <w:color w:val="000000"/>
                <w:sz w:val="24"/>
                <w:szCs w:val="24"/>
              </w:rPr>
              <w:t xml:space="preserve">Lecturas del Mundo </w:t>
            </w:r>
          </w:p>
        </w:tc>
        <w:tc>
          <w:tcPr>
            <w:tcW w:w="3011" w:type="dxa"/>
            <w:tcMar>
              <w:top w:w="180" w:type="dxa"/>
              <w:left w:w="180" w:type="dxa"/>
              <w:bottom w:w="180" w:type="dxa"/>
              <w:right w:w="180" w:type="dxa"/>
            </w:tcMar>
          </w:tcPr>
          <w:p w:rsidR="00A1407F" w:rsidRDefault="00041067">
            <w:pPr>
              <w:spacing w:before="120" w:after="120" w:line="240" w:lineRule="auto"/>
              <w:rPr>
                <w:sz w:val="24"/>
                <w:szCs w:val="24"/>
              </w:rPr>
            </w:pPr>
            <w:r>
              <w:rPr>
                <w:color w:val="000000"/>
                <w:sz w:val="24"/>
                <w:szCs w:val="24"/>
              </w:rPr>
              <w:t xml:space="preserve">3 créditos </w:t>
            </w:r>
          </w:p>
        </w:tc>
      </w:tr>
    </w:tbl>
    <w:p w:rsidR="00A1407F" w:rsidRDefault="00041067">
      <w:pPr>
        <w:spacing w:before="120" w:after="120" w:line="240" w:lineRule="auto"/>
      </w:pPr>
      <w:r>
        <w:rPr>
          <w:color w:val="000000"/>
          <w:sz w:val="36"/>
          <w:szCs w:val="36"/>
        </w:rPr>
        <w:t xml:space="preserve"> </w:t>
      </w:r>
    </w:p>
    <w:p w:rsidR="00A1407F" w:rsidRDefault="00041067">
      <w:pPr>
        <w:spacing w:before="120" w:after="120" w:line="336" w:lineRule="auto"/>
      </w:pPr>
      <w:r>
        <w:rPr>
          <w:b/>
          <w:color w:val="000000"/>
          <w:sz w:val="64"/>
          <w:szCs w:val="64"/>
        </w:rPr>
        <w:t xml:space="preserve"> </w:t>
      </w:r>
    </w:p>
    <w:sectPr w:rsidR="00A1407F">
      <w:pgSz w:w="11910" w:h="16845"/>
      <w:pgMar w:top="568" w:right="1137" w:bottom="1417"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022D1"/>
    <w:multiLevelType w:val="multilevel"/>
    <w:tmpl w:val="EF02AF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55639F"/>
    <w:multiLevelType w:val="multilevel"/>
    <w:tmpl w:val="3918C49C"/>
    <w:lvl w:ilvl="0">
      <w:start w:val="1"/>
      <w:numFmt w:val="bullet"/>
      <w:lvlText w:val="●"/>
      <w:lvlJc w:val="left"/>
      <w:pPr>
        <w:ind w:left="400" w:hanging="360"/>
      </w:pPr>
      <w:rPr>
        <w:rFonts w:ascii="Noto Sans Symbols" w:eastAsia="Noto Sans Symbols" w:hAnsi="Noto Sans Symbols" w:cs="Noto Sans Symbols"/>
      </w:rPr>
    </w:lvl>
    <w:lvl w:ilvl="1">
      <w:start w:val="1"/>
      <w:numFmt w:val="bullet"/>
      <w:lvlText w:val="o"/>
      <w:lvlJc w:val="left"/>
      <w:pPr>
        <w:ind w:left="800" w:hanging="360"/>
      </w:pPr>
      <w:rPr>
        <w:rFonts w:ascii="Courier New" w:eastAsia="Courier New" w:hAnsi="Courier New" w:cs="Courier New"/>
      </w:rPr>
    </w:lvl>
    <w:lvl w:ilvl="2">
      <w:start w:val="1"/>
      <w:numFmt w:val="bullet"/>
      <w:lvlText w:val="▪"/>
      <w:lvlJc w:val="left"/>
      <w:pPr>
        <w:ind w:left="1200" w:hanging="360"/>
      </w:pPr>
      <w:rPr>
        <w:rFonts w:ascii="Noto Sans Symbols" w:eastAsia="Noto Sans Symbols" w:hAnsi="Noto Sans Symbols" w:cs="Noto Sans Symbols"/>
      </w:rPr>
    </w:lvl>
    <w:lvl w:ilvl="3">
      <w:start w:val="1"/>
      <w:numFmt w:val="bullet"/>
      <w:lvlText w:val="●"/>
      <w:lvlJc w:val="left"/>
      <w:pPr>
        <w:ind w:left="1600" w:hanging="360"/>
      </w:pPr>
      <w:rPr>
        <w:rFonts w:ascii="Noto Sans Symbols" w:eastAsia="Noto Sans Symbols" w:hAnsi="Noto Sans Symbols" w:cs="Noto Sans Symbols"/>
      </w:rPr>
    </w:lvl>
    <w:lvl w:ilvl="4">
      <w:start w:val="1"/>
      <w:numFmt w:val="bullet"/>
      <w:lvlText w:val="o"/>
      <w:lvlJc w:val="left"/>
      <w:pPr>
        <w:ind w:left="2000" w:hanging="360"/>
      </w:pPr>
      <w:rPr>
        <w:rFonts w:ascii="Courier New" w:eastAsia="Courier New" w:hAnsi="Courier New" w:cs="Courier New"/>
      </w:rPr>
    </w:lvl>
    <w:lvl w:ilvl="5">
      <w:start w:val="1"/>
      <w:numFmt w:val="bullet"/>
      <w:lvlText w:val="▪"/>
      <w:lvlJc w:val="left"/>
      <w:pPr>
        <w:ind w:left="2400" w:hanging="360"/>
      </w:pPr>
      <w:rPr>
        <w:rFonts w:ascii="Noto Sans Symbols" w:eastAsia="Noto Sans Symbols" w:hAnsi="Noto Sans Symbols" w:cs="Noto Sans Symbols"/>
      </w:rPr>
    </w:lvl>
    <w:lvl w:ilvl="6">
      <w:start w:val="1"/>
      <w:numFmt w:val="bullet"/>
      <w:lvlText w:val="●"/>
      <w:lvlJc w:val="left"/>
      <w:pPr>
        <w:ind w:left="2800" w:hanging="360"/>
      </w:pPr>
      <w:rPr>
        <w:rFonts w:ascii="Noto Sans Symbols" w:eastAsia="Noto Sans Symbols" w:hAnsi="Noto Sans Symbols" w:cs="Noto Sans Symbols"/>
      </w:rPr>
    </w:lvl>
    <w:lvl w:ilvl="7">
      <w:start w:val="1"/>
      <w:numFmt w:val="bullet"/>
      <w:lvlText w:val="o"/>
      <w:lvlJc w:val="left"/>
      <w:pPr>
        <w:ind w:left="3200" w:hanging="360"/>
      </w:pPr>
      <w:rPr>
        <w:rFonts w:ascii="Courier New" w:eastAsia="Courier New" w:hAnsi="Courier New" w:cs="Courier New"/>
      </w:r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07F"/>
    <w:rsid w:val="00041067"/>
    <w:rsid w:val="00235BF7"/>
    <w:rsid w:val="002F3E00"/>
    <w:rsid w:val="00A1407F"/>
    <w:rsid w:val="00C320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2E00BC-ABDF-4D2A-A1D5-A3AFFDD1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7concolores-nfasis3">
    <w:name w:val="Grid Table 7 Colorful Accent 3"/>
    <w:basedOn w:val="Tablanormal"/>
    <w:uiPriority w:val="52"/>
    <w:rsid w:val="00BF6F0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1clara-nfasis3">
    <w:name w:val="Grid Table 1 Light Accent 3"/>
    <w:basedOn w:val="Tablanormal"/>
    <w:uiPriority w:val="46"/>
    <w:rsid w:val="00BF6F0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A35A2D"/>
    <w:pPr>
      <w:ind w:left="720"/>
      <w:contextualSpacing/>
    </w:pPr>
  </w:style>
  <w:style w:type="paragraph" w:styleId="Encabezado">
    <w:name w:val="header"/>
    <w:basedOn w:val="Normal"/>
    <w:link w:val="EncabezadoCar"/>
    <w:uiPriority w:val="99"/>
    <w:unhideWhenUsed/>
    <w:rsid w:val="00AF0A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0AA9"/>
  </w:style>
  <w:style w:type="paragraph" w:styleId="Piedepgina">
    <w:name w:val="footer"/>
    <w:basedOn w:val="Normal"/>
    <w:link w:val="PiedepginaCar"/>
    <w:uiPriority w:val="99"/>
    <w:unhideWhenUsed/>
    <w:rsid w:val="00AF0A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0AA9"/>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7B7B7B"/>
    </w:rPr>
    <w:tblPr>
      <w:tblStyleRowBandSize w:val="1"/>
      <w:tblStyleColBandSize w:val="1"/>
      <w:tblCellMar>
        <w:left w:w="108" w:type="dxa"/>
        <w:right w:w="108" w:type="dxa"/>
      </w:tblCellMar>
    </w:tblPr>
    <w:tblStylePr w:type="firstRow">
      <w:rPr>
        <w:b/>
      </w:rPr>
      <w:tblPr/>
      <w:tcPr>
        <w:tcBorders>
          <w:bottom w:val="single" w:sz="12" w:space="0" w:color="C9C9C9"/>
        </w:tcBorders>
      </w:tcPr>
    </w:tblStylePr>
    <w:tblStylePr w:type="lastRow">
      <w:rPr>
        <w:b/>
      </w:rPr>
      <w:tblPr/>
      <w:tcPr>
        <w:tcBorders>
          <w:top w:val="single" w:sz="4" w:space="0" w:color="C9C9C9"/>
        </w:tcBorders>
      </w:tcPr>
    </w:tblStylePr>
    <w:tblStylePr w:type="firstCol">
      <w:rPr>
        <w:b/>
      </w:rPr>
    </w:tblStylePr>
    <w:tblStylePr w:type="lastCol">
      <w:rPr>
        <w:b/>
      </w:rPr>
    </w:tblStylePr>
  </w:style>
  <w:style w:type="table" w:customStyle="1" w:styleId="a0">
    <w:basedOn w:val="TableNormal"/>
    <w:tblPr>
      <w:tblStyleRowBandSize w:val="1"/>
      <w:tblStyleColBandSize w:val="1"/>
      <w:tblCellMar>
        <w:left w:w="10" w:type="dxa"/>
        <w:right w:w="10" w:type="dxa"/>
      </w:tblCellMar>
    </w:tblPr>
  </w:style>
  <w:style w:type="character" w:styleId="Refdecomentario">
    <w:name w:val="annotation reference"/>
    <w:basedOn w:val="Fuentedeprrafopredeter"/>
    <w:uiPriority w:val="99"/>
    <w:semiHidden/>
    <w:unhideWhenUsed/>
    <w:rsid w:val="002F3E00"/>
    <w:rPr>
      <w:sz w:val="16"/>
      <w:szCs w:val="16"/>
    </w:rPr>
  </w:style>
  <w:style w:type="paragraph" w:styleId="Textocomentario">
    <w:name w:val="annotation text"/>
    <w:basedOn w:val="Normal"/>
    <w:link w:val="TextocomentarioCar"/>
    <w:uiPriority w:val="99"/>
    <w:semiHidden/>
    <w:unhideWhenUsed/>
    <w:rsid w:val="002F3E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F3E00"/>
    <w:rPr>
      <w:sz w:val="20"/>
      <w:szCs w:val="20"/>
    </w:rPr>
  </w:style>
  <w:style w:type="paragraph" w:styleId="Asuntodelcomentario">
    <w:name w:val="annotation subject"/>
    <w:basedOn w:val="Textocomentario"/>
    <w:next w:val="Textocomentario"/>
    <w:link w:val="AsuntodelcomentarioCar"/>
    <w:uiPriority w:val="99"/>
    <w:semiHidden/>
    <w:unhideWhenUsed/>
    <w:rsid w:val="002F3E00"/>
    <w:rPr>
      <w:b/>
      <w:bCs/>
    </w:rPr>
  </w:style>
  <w:style w:type="character" w:customStyle="1" w:styleId="AsuntodelcomentarioCar">
    <w:name w:val="Asunto del comentario Car"/>
    <w:basedOn w:val="TextocomentarioCar"/>
    <w:link w:val="Asuntodelcomentario"/>
    <w:uiPriority w:val="99"/>
    <w:semiHidden/>
    <w:rsid w:val="002F3E00"/>
    <w:rPr>
      <w:b/>
      <w:bCs/>
      <w:sz w:val="20"/>
      <w:szCs w:val="20"/>
    </w:rPr>
  </w:style>
  <w:style w:type="paragraph" w:styleId="Textodeglobo">
    <w:name w:val="Balloon Text"/>
    <w:basedOn w:val="Normal"/>
    <w:link w:val="TextodegloboCar"/>
    <w:uiPriority w:val="99"/>
    <w:semiHidden/>
    <w:unhideWhenUsed/>
    <w:rsid w:val="002F3E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3E00"/>
    <w:rPr>
      <w:rFonts w:ascii="Segoe UI" w:hAnsi="Segoe UI" w:cs="Segoe UI"/>
      <w:sz w:val="18"/>
      <w:szCs w:val="18"/>
    </w:rPr>
  </w:style>
  <w:style w:type="character" w:styleId="Hipervnculo">
    <w:name w:val="Hyperlink"/>
    <w:basedOn w:val="Fuentedeprrafopredeter"/>
    <w:uiPriority w:val="99"/>
    <w:unhideWhenUsed/>
    <w:rsid w:val="002F3E00"/>
    <w:rPr>
      <w:color w:val="0563C1" w:themeColor="hyperlink"/>
      <w:u w:val="single"/>
    </w:rPr>
  </w:style>
  <w:style w:type="character" w:styleId="Mencinsinresolver">
    <w:name w:val="Unresolved Mention"/>
    <w:basedOn w:val="Fuentedeprrafopredeter"/>
    <w:uiPriority w:val="99"/>
    <w:semiHidden/>
    <w:unhideWhenUsed/>
    <w:rsid w:val="002F3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blog.utp.edu.co/renovacion-curricular/files/2024/08/Orientaciones-para-la-formacion-profesional-integral-Agosto-26.pdf"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log.utp.edu.co/renovacion-curricular/files/2024/08/Orientaciones-para-la-formacion-profesional-integral-Agosto-26.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Jm6zRholL8ef5+5MHVJVLfQduA==">CgMxLjAyDmguYnJoZGwzZzFrdWgwMghoLmdqZGd4czgAciExRG1Tcm5UazJhVGlTZ1RsbW5CQklldXo3dUs4ZzRDRTQ=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863</Words>
  <Characters>4748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UTP</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Julián Luna García</cp:lastModifiedBy>
  <cp:revision>4</cp:revision>
  <dcterms:created xsi:type="dcterms:W3CDTF">2024-09-13T14:05:00Z</dcterms:created>
  <dcterms:modified xsi:type="dcterms:W3CDTF">2024-10-23T16:01:00Z</dcterms:modified>
</cp:coreProperties>
</file>