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154C" w:rsidRDefault="00FA154C" w:rsidP="0072040A">
      <w:pPr>
        <w:pStyle w:val="Normal1"/>
        <w:spacing w:after="0" w:line="240" w:lineRule="auto"/>
        <w:rPr>
          <w:rFonts w:ascii="Times New Roman" w:eastAsia="Times New Roman" w:hAnsi="Times New Roman" w:cs="Times New Roman"/>
          <w:b/>
          <w:color w:val="auto"/>
          <w:sz w:val="20"/>
          <w:szCs w:val="20"/>
        </w:rPr>
      </w:pPr>
    </w:p>
    <w:p w:rsidR="0058773C" w:rsidRDefault="0058773C" w:rsidP="0072040A">
      <w:pPr>
        <w:pStyle w:val="Normal1"/>
        <w:spacing w:after="0" w:line="240" w:lineRule="auto"/>
        <w:rPr>
          <w:rFonts w:ascii="Times New Roman" w:eastAsia="Times New Roman" w:hAnsi="Times New Roman" w:cs="Times New Roman"/>
          <w:b/>
          <w:color w:val="auto"/>
          <w:sz w:val="20"/>
          <w:szCs w:val="20"/>
        </w:rPr>
      </w:pPr>
    </w:p>
    <w:p w:rsidR="00D54236" w:rsidRPr="003B2C7A" w:rsidRDefault="00E14C82" w:rsidP="0072040A">
      <w:pPr>
        <w:pStyle w:val="Normal1"/>
        <w:spacing w:after="0" w:line="240" w:lineRule="auto"/>
        <w:rPr>
          <w:rFonts w:ascii="Times New Roman" w:eastAsia="Times New Roman" w:hAnsi="Times New Roman" w:cs="Times New Roman"/>
          <w:b/>
          <w:color w:val="auto"/>
          <w:sz w:val="20"/>
          <w:szCs w:val="20"/>
        </w:rPr>
      </w:pPr>
      <w:r w:rsidRPr="003B2C7A">
        <w:rPr>
          <w:rFonts w:ascii="Times New Roman" w:eastAsia="Times New Roman" w:hAnsi="Times New Roman" w:cs="Times New Roman"/>
          <w:b/>
          <w:noProof/>
          <w:color w:val="auto"/>
          <w:sz w:val="20"/>
          <w:szCs w:val="20"/>
        </w:rPr>
        <w:drawing>
          <wp:inline distT="0" distB="0" distL="0" distR="0">
            <wp:extent cx="1162431" cy="318897"/>
            <wp:effectExtent l="19050" t="0" r="0" b="0"/>
            <wp:docPr id="2" name="Imagen 1" descr="Identificador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4" name="Picture 2" descr="Identificador UTP"/>
                    <pic:cNvPicPr>
                      <a:picLocks noChangeAspect="1" noChangeArrowheads="1"/>
                    </pic:cNvPicPr>
                  </pic:nvPicPr>
                  <pic:blipFill>
                    <a:blip r:embed="rId6"/>
                    <a:srcRect/>
                    <a:stretch>
                      <a:fillRect/>
                    </a:stretch>
                  </pic:blipFill>
                  <pic:spPr bwMode="auto">
                    <a:xfrm>
                      <a:off x="0" y="0"/>
                      <a:ext cx="1162431" cy="318897"/>
                    </a:xfrm>
                    <a:prstGeom prst="rect">
                      <a:avLst/>
                    </a:prstGeom>
                    <a:noFill/>
                  </pic:spPr>
                </pic:pic>
              </a:graphicData>
            </a:graphic>
          </wp:inline>
        </w:drawing>
      </w:r>
    </w:p>
    <w:p w:rsidR="00135A7D" w:rsidRPr="0093440B" w:rsidRDefault="00135A7D" w:rsidP="0072040A">
      <w:pPr>
        <w:pStyle w:val="Normal1"/>
        <w:spacing w:after="0" w:line="240" w:lineRule="auto"/>
        <w:rPr>
          <w:rFonts w:ascii="Times New Roman" w:eastAsia="Times New Roman" w:hAnsi="Times New Roman" w:cs="Times New Roman"/>
          <w:b/>
          <w:color w:val="auto"/>
          <w:sz w:val="24"/>
          <w:szCs w:val="24"/>
        </w:rPr>
      </w:pPr>
    </w:p>
    <w:p w:rsidR="00F3361C" w:rsidRPr="0093440B" w:rsidRDefault="00FA154C" w:rsidP="00AD27DC">
      <w:pPr>
        <w:pStyle w:val="Normal1"/>
        <w:spacing w:after="0" w:line="240" w:lineRule="auto"/>
        <w:jc w:val="center"/>
        <w:rPr>
          <w:rFonts w:ascii="Times New Roman" w:eastAsia="Times New Roman" w:hAnsi="Times New Roman" w:cs="Times New Roman"/>
          <w:b/>
          <w:color w:val="auto"/>
          <w:sz w:val="24"/>
          <w:szCs w:val="24"/>
        </w:rPr>
      </w:pPr>
      <w:r w:rsidRPr="0093440B">
        <w:rPr>
          <w:rFonts w:ascii="Times New Roman" w:eastAsia="Times New Roman" w:hAnsi="Times New Roman" w:cs="Times New Roman"/>
          <w:b/>
          <w:color w:val="auto"/>
          <w:sz w:val="24"/>
          <w:szCs w:val="24"/>
        </w:rPr>
        <w:t>ASIGNATURA: ELECTROTECNIA</w:t>
      </w:r>
    </w:p>
    <w:p w:rsidR="00135A7D" w:rsidRPr="003B2C7A" w:rsidRDefault="00135A7D" w:rsidP="00AD27DC">
      <w:pPr>
        <w:pStyle w:val="Normal1"/>
        <w:spacing w:after="0" w:line="240" w:lineRule="auto"/>
        <w:jc w:val="center"/>
        <w:rPr>
          <w:rFonts w:ascii="Times New Roman" w:hAnsi="Times New Roman" w:cs="Times New Roman"/>
          <w:b/>
          <w:color w:val="auto"/>
          <w:sz w:val="20"/>
          <w:szCs w:val="20"/>
        </w:rPr>
      </w:pPr>
    </w:p>
    <w:p w:rsidR="00F3361C" w:rsidRPr="003B2C7A" w:rsidRDefault="00FA154C" w:rsidP="00AD27DC">
      <w:pPr>
        <w:pStyle w:val="Normal1"/>
        <w:spacing w:after="0" w:line="240" w:lineRule="auto"/>
        <w:jc w:val="center"/>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CURSO OFRECIDO POR EL PROGRAMA DE INGENIERÍA ELÉCTRICA, PARA ESTUDIANTES DEL PROGRAMA DE INGENIERÍA INDUSTRIAL</w:t>
      </w:r>
    </w:p>
    <w:p w:rsidR="00D54236" w:rsidRDefault="00D54236" w:rsidP="00AD27DC">
      <w:pPr>
        <w:pStyle w:val="Normal1"/>
        <w:spacing w:after="0" w:line="240" w:lineRule="auto"/>
        <w:jc w:val="center"/>
        <w:rPr>
          <w:rFonts w:ascii="Times New Roman" w:hAnsi="Times New Roman" w:cs="Times New Roman"/>
          <w:color w:val="auto"/>
          <w:sz w:val="20"/>
          <w:szCs w:val="20"/>
        </w:rPr>
      </w:pPr>
      <w:bookmarkStart w:id="0" w:name="_GoBack"/>
      <w:bookmarkEnd w:id="0"/>
    </w:p>
    <w:p w:rsidR="00FA154C" w:rsidRPr="003B2C7A" w:rsidRDefault="00FA154C" w:rsidP="00AD27DC">
      <w:pPr>
        <w:pStyle w:val="Normal1"/>
        <w:spacing w:after="0" w:line="240" w:lineRule="auto"/>
        <w:jc w:val="center"/>
        <w:rPr>
          <w:rFonts w:ascii="Times New Roman" w:hAnsi="Times New Roman" w:cs="Times New Roman"/>
          <w:color w:val="auto"/>
          <w:sz w:val="20"/>
          <w:szCs w:val="20"/>
        </w:rPr>
      </w:pPr>
    </w:p>
    <w:p w:rsidR="00135A7D" w:rsidRPr="003B2C7A" w:rsidRDefault="00135A7D" w:rsidP="00AD27DC">
      <w:pPr>
        <w:pStyle w:val="Normal1"/>
        <w:spacing w:after="0" w:line="240" w:lineRule="auto"/>
        <w:jc w:val="center"/>
        <w:rPr>
          <w:rFonts w:ascii="Times New Roman" w:hAnsi="Times New Roman" w:cs="Times New Roman"/>
          <w:color w:val="auto"/>
          <w:sz w:val="20"/>
          <w:szCs w:val="20"/>
        </w:rPr>
      </w:pPr>
    </w:p>
    <w:tbl>
      <w:tblPr>
        <w:tblStyle w:val="a"/>
        <w:tblW w:w="7190" w:type="dxa"/>
        <w:tblInd w:w="98" w:type="dxa"/>
        <w:tblLayout w:type="fixed"/>
        <w:tblLook w:val="0000" w:firstRow="0" w:lastRow="0" w:firstColumn="0" w:lastColumn="0" w:noHBand="0" w:noVBand="0"/>
      </w:tblPr>
      <w:tblGrid>
        <w:gridCol w:w="1985"/>
        <w:gridCol w:w="1040"/>
        <w:gridCol w:w="895"/>
        <w:gridCol w:w="984"/>
        <w:gridCol w:w="817"/>
        <w:gridCol w:w="517"/>
        <w:gridCol w:w="952"/>
      </w:tblGrid>
      <w:tr w:rsidR="008A3F56" w:rsidRPr="003B2C7A" w:rsidTr="0058773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3361C" w:rsidRPr="003B2C7A" w:rsidRDefault="00FA154C"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ASIGNATURA</w:t>
            </w:r>
          </w:p>
        </w:tc>
        <w:tc>
          <w:tcPr>
            <w:tcW w:w="5205" w:type="dxa"/>
            <w:gridSpan w:val="6"/>
            <w:tcBorders>
              <w:top w:val="single" w:sz="4" w:space="0" w:color="000000"/>
              <w:left w:val="single" w:sz="4" w:space="0" w:color="000000"/>
              <w:bottom w:val="single" w:sz="4" w:space="0" w:color="000000"/>
              <w:right w:val="single" w:sz="4" w:space="0" w:color="000000"/>
            </w:tcBorders>
            <w:shd w:val="clear" w:color="auto" w:fill="FFFFFF"/>
          </w:tcPr>
          <w:p w:rsidR="00F3361C" w:rsidRPr="003B2C7A" w:rsidRDefault="00FA154C"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ELECTROTECNIA</w:t>
            </w:r>
          </w:p>
        </w:tc>
      </w:tr>
      <w:tr w:rsidR="00103E12" w:rsidRPr="003B2C7A" w:rsidTr="0058773C">
        <w:tc>
          <w:tcPr>
            <w:tcW w:w="1985" w:type="dxa"/>
            <w:vMerge w:val="restart"/>
            <w:tcBorders>
              <w:top w:val="single" w:sz="4" w:space="0" w:color="000000"/>
              <w:left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IDENTIFICACIÓN</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Semestre</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Código</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Créditos</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Prerrequisitos</w:t>
            </w:r>
          </w:p>
        </w:tc>
      </w:tr>
      <w:tr w:rsidR="00103E12" w:rsidRPr="003B2C7A" w:rsidTr="0058773C">
        <w:trPr>
          <w:trHeight w:val="276"/>
        </w:trPr>
        <w:tc>
          <w:tcPr>
            <w:tcW w:w="1985" w:type="dxa"/>
            <w:vMerge/>
            <w:tcBorders>
              <w:left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jc w:val="center"/>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6</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jc w:val="center"/>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IE783</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jc w:val="center"/>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3</w:t>
            </w:r>
          </w:p>
        </w:tc>
        <w:tc>
          <w:tcPr>
            <w:tcW w:w="2286" w:type="dxa"/>
            <w:gridSpan w:val="3"/>
            <w:vMerge w:val="restart"/>
            <w:tcBorders>
              <w:top w:val="single" w:sz="4" w:space="0" w:color="000000"/>
              <w:left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Laboratorio de Física II, Matemáticas IV</w:t>
            </w:r>
          </w:p>
        </w:tc>
      </w:tr>
      <w:tr w:rsidR="00103E12" w:rsidRPr="003B2C7A" w:rsidTr="0058773C">
        <w:trPr>
          <w:trHeight w:val="276"/>
        </w:trPr>
        <w:tc>
          <w:tcPr>
            <w:tcW w:w="1985" w:type="dxa"/>
            <w:vMerge/>
            <w:tcBorders>
              <w:left w:val="single" w:sz="4" w:space="0" w:color="000000"/>
              <w:right w:val="single" w:sz="4" w:space="0" w:color="000000"/>
            </w:tcBorders>
            <w:shd w:val="clear" w:color="auto" w:fill="FFFFFF"/>
          </w:tcPr>
          <w:p w:rsidR="00103E12" w:rsidRPr="003B2C7A" w:rsidRDefault="00103E12" w:rsidP="00AD27DC">
            <w:pPr>
              <w:pStyle w:val="Normal1"/>
              <w:widowControl w:val="0"/>
              <w:spacing w:after="0" w:line="240" w:lineRule="auto"/>
              <w:rPr>
                <w:rFonts w:ascii="Times New Roman" w:hAnsi="Times New Roman" w:cs="Times New Roman"/>
                <w:b/>
                <w:color w:val="auto"/>
                <w:sz w:val="20"/>
                <w:szCs w:val="20"/>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widowControl w:val="0"/>
              <w:spacing w:after="0" w:line="240" w:lineRule="auto"/>
              <w:rPr>
                <w:rFonts w:ascii="Times New Roman" w:hAnsi="Times New Roman" w:cs="Times New Roman"/>
                <w:color w:val="auto"/>
                <w:sz w:val="20"/>
                <w:szCs w:val="20"/>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widowControl w:val="0"/>
              <w:spacing w:after="0" w:line="240" w:lineRule="auto"/>
              <w:rPr>
                <w:rFonts w:ascii="Times New Roman" w:hAnsi="Times New Roman" w:cs="Times New Roman"/>
                <w:color w:val="auto"/>
                <w:sz w:val="20"/>
                <w:szCs w:val="20"/>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widowControl w:val="0"/>
              <w:spacing w:after="0" w:line="240" w:lineRule="auto"/>
              <w:rPr>
                <w:rFonts w:ascii="Times New Roman" w:hAnsi="Times New Roman" w:cs="Times New Roman"/>
                <w:color w:val="auto"/>
                <w:sz w:val="20"/>
                <w:szCs w:val="20"/>
              </w:rPr>
            </w:pPr>
          </w:p>
        </w:tc>
        <w:tc>
          <w:tcPr>
            <w:tcW w:w="2286" w:type="dxa"/>
            <w:gridSpan w:val="3"/>
            <w:vMerge/>
            <w:tcBorders>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p>
        </w:tc>
      </w:tr>
      <w:tr w:rsidR="00363DEC" w:rsidRPr="003B2C7A" w:rsidTr="0058773C">
        <w:tc>
          <w:tcPr>
            <w:tcW w:w="1985" w:type="dxa"/>
            <w:vMerge/>
            <w:tcBorders>
              <w:left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p>
        </w:tc>
        <w:tc>
          <w:tcPr>
            <w:tcW w:w="1040" w:type="dxa"/>
            <w:vMerge w:val="restart"/>
            <w:tcBorders>
              <w:top w:val="single" w:sz="4" w:space="0" w:color="000000"/>
              <w:left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Horas</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HT</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HP</w:t>
            </w:r>
          </w:p>
        </w:tc>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TH</w:t>
            </w:r>
          </w:p>
        </w:tc>
        <w:tc>
          <w:tcPr>
            <w:tcW w:w="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HI</w:t>
            </w:r>
          </w:p>
        </w:tc>
        <w:tc>
          <w:tcPr>
            <w:tcW w:w="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TTHH</w:t>
            </w:r>
          </w:p>
        </w:tc>
      </w:tr>
      <w:tr w:rsidR="00363DEC" w:rsidRPr="003B2C7A" w:rsidTr="0058773C">
        <w:tc>
          <w:tcPr>
            <w:tcW w:w="1985" w:type="dxa"/>
            <w:vMerge/>
            <w:tcBorders>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p>
        </w:tc>
        <w:tc>
          <w:tcPr>
            <w:tcW w:w="1040" w:type="dxa"/>
            <w:vMerge/>
            <w:tcBorders>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line="240" w:lineRule="auto"/>
              <w:rPr>
                <w:rFonts w:ascii="Times New Roman" w:eastAsia="Times New Roman" w:hAnsi="Times New Roman" w:cs="Times New Roman"/>
                <w:color w:val="auto"/>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48</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80</w:t>
            </w:r>
          </w:p>
        </w:tc>
        <w:tc>
          <w:tcPr>
            <w:tcW w:w="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64</w:t>
            </w:r>
          </w:p>
        </w:tc>
        <w:tc>
          <w:tcPr>
            <w:tcW w:w="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E12" w:rsidRPr="003B2C7A" w:rsidRDefault="00103E12" w:rsidP="00103E12">
            <w:pPr>
              <w:pStyle w:val="Normal1"/>
              <w:spacing w:after="0"/>
              <w:jc w:val="center"/>
              <w:rPr>
                <w:sz w:val="20"/>
                <w:szCs w:val="20"/>
              </w:rPr>
            </w:pPr>
            <w:r w:rsidRPr="003B2C7A">
              <w:rPr>
                <w:rFonts w:ascii="Times New Roman" w:eastAsia="Times New Roman" w:hAnsi="Times New Roman" w:cs="Times New Roman"/>
                <w:sz w:val="20"/>
                <w:szCs w:val="20"/>
              </w:rPr>
              <w:t>144</w:t>
            </w:r>
          </w:p>
        </w:tc>
      </w:tr>
      <w:tr w:rsidR="00363DEC" w:rsidRPr="003B2C7A" w:rsidTr="0058773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PROBLEMA GENERAL</w:t>
            </w:r>
          </w:p>
        </w:tc>
        <w:tc>
          <w:tcPr>
            <w:tcW w:w="5205" w:type="dxa"/>
            <w:gridSpan w:val="6"/>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Desarrollar las competencias básicas necesarias para realizar interlocución y trabajo multidisciplinario en proyectos de ingeniería, tanto en obra, industria e infraestructura eléctrica.</w:t>
            </w:r>
          </w:p>
        </w:tc>
      </w:tr>
      <w:tr w:rsidR="00103E12" w:rsidRPr="003B2C7A" w:rsidTr="0058773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PROBLEMA ESPECÍFICO</w:t>
            </w:r>
          </w:p>
        </w:tc>
        <w:tc>
          <w:tcPr>
            <w:tcW w:w="5205" w:type="dxa"/>
            <w:gridSpan w:val="6"/>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Comprender los conceptos básicos de la electricidad, su campo de aplicación y su importancia en el desarrollo de cualquier proyecto de ingeniería moderno, donde es fundamental el entendimiento de la infraestructura eléctrica, la normatividad aplicable, la necesidad y pertinencia de la automatización industrial y la operación del sistema eléctrico colombiano.</w:t>
            </w:r>
          </w:p>
        </w:tc>
      </w:tr>
      <w:tr w:rsidR="00103E12" w:rsidRPr="003B2C7A" w:rsidTr="0058773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COMPETENCIA DE ÉNFASIS</w:t>
            </w:r>
          </w:p>
        </w:tc>
        <w:tc>
          <w:tcPr>
            <w:tcW w:w="5205" w:type="dxa"/>
            <w:gridSpan w:val="6"/>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Comprensión, análisis y evaluación de situaciones problema en un contexto determinado.</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Solución de problemas – Análisis y evaluación de información y uso de estos en la solución de problemas</w:t>
            </w:r>
            <w:r w:rsidR="00A84902">
              <w:rPr>
                <w:rFonts w:ascii="Times New Roman" w:eastAsia="Times New Roman" w:hAnsi="Times New Roman" w:cs="Times New Roman"/>
                <w:color w:val="auto"/>
                <w:sz w:val="20"/>
                <w:szCs w:val="20"/>
              </w:rPr>
              <w:t>.</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Capacidad de resolver problemas - Resolver problemas mediante la aplicación de las ciencias naturales y las matemáticas, utilizando un lenguaje lógico y simbólico que lo habilitan para los siguientes desempeño: Identificar los elementos y variables que definen un problema, establecer y analizar las relaciones entre las variables implicadas en un problema y dar su solución, plantear hipótesis y generar distintas alternativas de solución a un problema determinado.</w:t>
            </w:r>
          </w:p>
        </w:tc>
      </w:tr>
      <w:tr w:rsidR="00103E12" w:rsidRPr="003B2C7A" w:rsidTr="0058773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COMPETENCIAS ESPECÍFCAS</w:t>
            </w:r>
          </w:p>
        </w:tc>
        <w:tc>
          <w:tcPr>
            <w:tcW w:w="5205" w:type="dxa"/>
            <w:gridSpan w:val="6"/>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Al finalizar este curso, el estudiante del programa de Ingeniería Industrial estará en capacidad de:</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Identificar los componentes básicos de los sistemas eléctricos.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xml:space="preserve">- Explicar en detalle los conceptos básicos de la electricidad, </w:t>
            </w:r>
            <w:r w:rsidRPr="003B2C7A">
              <w:rPr>
                <w:rFonts w:ascii="Times New Roman" w:eastAsia="Times New Roman" w:hAnsi="Times New Roman" w:cs="Times New Roman"/>
                <w:color w:val="auto"/>
                <w:sz w:val="20"/>
                <w:szCs w:val="20"/>
              </w:rPr>
              <w:t>tales como carga, corriente, voltaje, potencia, energía.</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Analizar y simular circuitos eléctricos en general, en estado estable.</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Interpretar planos eléctricos a la luz de la normatividad vigente, NTC2050, RETIE, RETILAB.</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Identificar, clasificar y conceptualizar sistemas eléctricos industriales.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Comprender la operación del sector eléctrico colombiano e identificar los agentes involucrados.</w:t>
            </w:r>
          </w:p>
        </w:tc>
      </w:tr>
      <w:tr w:rsidR="00103E12" w:rsidRPr="003B2C7A" w:rsidTr="0058773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OTRAS COMPETENCIAS POR FORMAR</w:t>
            </w:r>
          </w:p>
        </w:tc>
        <w:tc>
          <w:tcPr>
            <w:tcW w:w="5205" w:type="dxa"/>
            <w:gridSpan w:val="6"/>
            <w:tcBorders>
              <w:top w:val="single" w:sz="4" w:space="0" w:color="000000"/>
              <w:left w:val="single" w:sz="4" w:space="0" w:color="000000"/>
              <w:bottom w:val="single" w:sz="4" w:space="0" w:color="000000"/>
              <w:right w:val="single" w:sz="4" w:space="0" w:color="000000"/>
            </w:tcBorders>
            <w:shd w:val="clear" w:color="auto" w:fill="FFFFFF"/>
          </w:tcPr>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Capacidad de abstracción, análisis y síntesis (Pensamiento crítico)</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Análisis y evaluación de información y uso de estos en la solución de problemas.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Habilidades en el uso de las tecnologías de la información y de la comunicación.</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 Capacidad para identificar y modelar fenómenos; diseñar, gestionar, resolver y evaluar problemas.</w:t>
            </w:r>
          </w:p>
        </w:tc>
      </w:tr>
      <w:tr w:rsidR="00103E12" w:rsidRPr="003B2C7A" w:rsidTr="0058773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58773C" w:rsidRDefault="0058773C" w:rsidP="00AD27DC">
            <w:pPr>
              <w:pStyle w:val="Normal1"/>
              <w:spacing w:after="0" w:line="240" w:lineRule="auto"/>
              <w:rPr>
                <w:rFonts w:ascii="Times New Roman" w:eastAsia="Times New Roman" w:hAnsi="Times New Roman" w:cs="Times New Roman"/>
                <w:b/>
                <w:color w:val="auto"/>
                <w:sz w:val="20"/>
                <w:szCs w:val="20"/>
              </w:rPr>
            </w:pPr>
          </w:p>
          <w:p w:rsidR="00103E12" w:rsidRPr="003B2C7A" w:rsidRDefault="00103E12" w:rsidP="00AD27DC">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CONTENIDO PROPUESTO</w:t>
            </w:r>
          </w:p>
        </w:tc>
        <w:tc>
          <w:tcPr>
            <w:tcW w:w="5205" w:type="dxa"/>
            <w:gridSpan w:val="6"/>
            <w:tcBorders>
              <w:top w:val="single" w:sz="4" w:space="0" w:color="000000"/>
              <w:left w:val="single" w:sz="4" w:space="0" w:color="000000"/>
              <w:bottom w:val="single" w:sz="4" w:space="0" w:color="auto"/>
              <w:right w:val="single" w:sz="4" w:space="0" w:color="000000"/>
            </w:tcBorders>
            <w:shd w:val="clear" w:color="auto" w:fill="FFFFFF"/>
          </w:tcPr>
          <w:p w:rsidR="0058773C" w:rsidRDefault="0058773C" w:rsidP="00C82A5A">
            <w:pPr>
              <w:pStyle w:val="Normal1"/>
              <w:spacing w:after="0" w:line="240" w:lineRule="auto"/>
              <w:jc w:val="both"/>
              <w:rPr>
                <w:rFonts w:ascii="Times New Roman" w:eastAsia="Times New Roman" w:hAnsi="Times New Roman" w:cs="Times New Roman"/>
                <w:b/>
                <w:color w:val="auto"/>
                <w:sz w:val="20"/>
                <w:szCs w:val="20"/>
              </w:rPr>
            </w:pPr>
          </w:p>
          <w:p w:rsidR="00103E12" w:rsidRPr="003B2C7A" w:rsidRDefault="00103E12" w:rsidP="00C82A5A">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COMPONENTE TEÓRICA. 48 HORAS.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UNIDAD I.</w:t>
            </w:r>
            <w:r w:rsidRPr="003B2C7A">
              <w:rPr>
                <w:rFonts w:ascii="Times New Roman" w:eastAsia="Times New Roman" w:hAnsi="Times New Roman" w:cs="Times New Roman"/>
                <w:color w:val="auto"/>
                <w:sz w:val="20"/>
                <w:szCs w:val="20"/>
              </w:rPr>
              <w:t xml:space="preserve"> INTRODUCCIÓN (6 HORAS)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Conceptos básicos: carga eléctrica, corriente eléctrica, tensión eléctrica, potencia eléctrica, energía eléctrica, circuitos eléctricos, elementos eléctricos activos (fuentes de tensión y corriente/dependientes e independientes), elementos eléctricos pasivos (resistencias, inductancia, y condensadores).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UNIDAD II.</w:t>
            </w:r>
            <w:r w:rsidRPr="003B2C7A">
              <w:rPr>
                <w:rFonts w:ascii="Times New Roman" w:eastAsia="Times New Roman" w:hAnsi="Times New Roman" w:cs="Times New Roman"/>
                <w:color w:val="auto"/>
                <w:sz w:val="20"/>
                <w:szCs w:val="20"/>
              </w:rPr>
              <w:t xml:space="preserve"> CIRCUITO DE CORRIENTE CONTINUA (12 HORAS)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Conexión de elementos de circuitos. Resistencia eléctrica. Ley de Ohm. Leyes de Kirchhoff. Cálculo de resistencia equivalente. Métodos de análisis de redes eléctricas: corrientes de malla y voltajes de nodo. Problemas de aplicación industrial.</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UNIDAD III.</w:t>
            </w:r>
            <w:r w:rsidRPr="003B2C7A">
              <w:rPr>
                <w:rFonts w:ascii="Times New Roman" w:eastAsia="Times New Roman" w:hAnsi="Times New Roman" w:cs="Times New Roman"/>
                <w:color w:val="auto"/>
                <w:sz w:val="20"/>
                <w:szCs w:val="20"/>
              </w:rPr>
              <w:t xml:space="preserve"> CIRCUITO DE CORRIENTE ALTERNA (12 HORAS)</w:t>
            </w:r>
          </w:p>
          <w:p w:rsidR="00103E12" w:rsidRDefault="00103E12" w:rsidP="00AD27DC">
            <w:pPr>
              <w:pStyle w:val="Normal1"/>
              <w:spacing w:after="0" w:line="240" w:lineRule="auto"/>
              <w:jc w:val="both"/>
              <w:rPr>
                <w:rFonts w:ascii="Times New Roman" w:eastAsia="Times New Roman" w:hAnsi="Times New Roman" w:cs="Times New Roman"/>
                <w:color w:val="auto"/>
                <w:sz w:val="20"/>
                <w:szCs w:val="20"/>
              </w:rPr>
            </w:pPr>
            <w:r w:rsidRPr="003B2C7A">
              <w:rPr>
                <w:rFonts w:ascii="Times New Roman" w:eastAsia="Times New Roman" w:hAnsi="Times New Roman" w:cs="Times New Roman"/>
                <w:color w:val="auto"/>
                <w:sz w:val="20"/>
                <w:szCs w:val="20"/>
              </w:rPr>
              <w:t xml:space="preserve">Capacitancia eléctrica. Inducción electromagnética. Definiciones: señales periódicas, amplitud, frecuencia y formas de onda. Análisis de circuitos de corriente alterna en el dominio tiempo. Introducción a números complejos. Análisis </w:t>
            </w:r>
            <w:proofErr w:type="spellStart"/>
            <w:r w:rsidRPr="003B2C7A">
              <w:rPr>
                <w:rFonts w:ascii="Times New Roman" w:eastAsia="Times New Roman" w:hAnsi="Times New Roman" w:cs="Times New Roman"/>
                <w:color w:val="auto"/>
                <w:sz w:val="20"/>
                <w:szCs w:val="20"/>
              </w:rPr>
              <w:t>fasorial</w:t>
            </w:r>
            <w:proofErr w:type="spellEnd"/>
            <w:r w:rsidRPr="003B2C7A">
              <w:rPr>
                <w:rFonts w:ascii="Times New Roman" w:eastAsia="Times New Roman" w:hAnsi="Times New Roman" w:cs="Times New Roman"/>
                <w:color w:val="auto"/>
                <w:sz w:val="20"/>
                <w:szCs w:val="20"/>
              </w:rPr>
              <w:t xml:space="preserve"> de circuitos eléctricos. Impedancia y admitancia eléctrica. Potencia en circuitos AC, factor de potencia y su corrección. Problemas de aplicación industrial. Sistemas bifásicos, trifásicos y polifásicos (aplicaciones residenciales e industriales).</w:t>
            </w:r>
          </w:p>
          <w:p w:rsidR="00FA154C" w:rsidRPr="003B2C7A" w:rsidRDefault="00FA154C"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AD27DC">
            <w:pPr>
              <w:pStyle w:val="Normal1"/>
              <w:spacing w:after="0" w:line="240" w:lineRule="auto"/>
              <w:jc w:val="both"/>
              <w:rPr>
                <w:rFonts w:ascii="Times New Roman" w:eastAsia="Times New Roman" w:hAnsi="Times New Roman" w:cs="Times New Roman"/>
                <w:color w:val="auto"/>
                <w:sz w:val="20"/>
                <w:szCs w:val="20"/>
              </w:rPr>
            </w:pPr>
            <w:r w:rsidRPr="003B2C7A">
              <w:rPr>
                <w:rFonts w:ascii="Times New Roman" w:eastAsia="Times New Roman" w:hAnsi="Times New Roman" w:cs="Times New Roman"/>
                <w:b/>
                <w:color w:val="auto"/>
                <w:sz w:val="20"/>
                <w:szCs w:val="20"/>
              </w:rPr>
              <w:t xml:space="preserve">UNIDAD IV. </w:t>
            </w:r>
            <w:r w:rsidRPr="003B2C7A">
              <w:rPr>
                <w:rFonts w:ascii="Times New Roman" w:eastAsia="Times New Roman" w:hAnsi="Times New Roman" w:cs="Times New Roman"/>
                <w:color w:val="auto"/>
                <w:sz w:val="20"/>
                <w:szCs w:val="20"/>
              </w:rPr>
              <w:t>ILUMINACIÓN E INSTALACIONES INDUSTRIALES (6 HORAS)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Interpretación de planos. Iluminación. Instalaciones eléctricas. Normas legales vigentes (NTC 2050, RETIE). Elección de conductores y protecciones eléctricas.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UNIDAD V.</w:t>
            </w:r>
            <w:r w:rsidRPr="003B2C7A">
              <w:rPr>
                <w:rFonts w:ascii="Times New Roman" w:eastAsia="Times New Roman" w:hAnsi="Times New Roman" w:cs="Times New Roman"/>
                <w:color w:val="auto"/>
                <w:sz w:val="20"/>
                <w:szCs w:val="20"/>
              </w:rPr>
              <w:t xml:space="preserve"> SISTEMAS ELÉCTRICOS INDUSTRIALES (6 HORAS )</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Máquinas Eléctricas, generalidades de las máquinas, máquinas no rotativas, máquinas rotativas, generadores, motores, transformadores. Elementos de protección y control. Variadores de velocidad, servo</w:t>
            </w:r>
            <w:r w:rsidR="00C00E0A">
              <w:rPr>
                <w:rFonts w:ascii="Times New Roman" w:eastAsia="Times New Roman" w:hAnsi="Times New Roman" w:cs="Times New Roman"/>
                <w:color w:val="auto"/>
                <w:sz w:val="20"/>
                <w:szCs w:val="20"/>
              </w:rPr>
              <w:t xml:space="preserve"> </w:t>
            </w:r>
            <w:r w:rsidRPr="003B2C7A">
              <w:rPr>
                <w:rFonts w:ascii="Times New Roman" w:eastAsia="Times New Roman" w:hAnsi="Times New Roman" w:cs="Times New Roman"/>
                <w:color w:val="auto"/>
                <w:sz w:val="20"/>
                <w:szCs w:val="20"/>
              </w:rPr>
              <w:t xml:space="preserve">controladores. Automatización. Relevadores. Generalidades de los autómatas. Controladores </w:t>
            </w:r>
            <w:r w:rsidR="003C5E37" w:rsidRPr="003B2C7A">
              <w:rPr>
                <w:rFonts w:ascii="Times New Roman" w:eastAsia="Times New Roman" w:hAnsi="Times New Roman" w:cs="Times New Roman"/>
                <w:color w:val="auto"/>
                <w:sz w:val="20"/>
                <w:szCs w:val="20"/>
              </w:rPr>
              <w:t>Lógicos</w:t>
            </w:r>
            <w:r w:rsidRPr="003B2C7A">
              <w:rPr>
                <w:rFonts w:ascii="Times New Roman" w:eastAsia="Times New Roman" w:hAnsi="Times New Roman" w:cs="Times New Roman"/>
                <w:color w:val="auto"/>
                <w:sz w:val="20"/>
                <w:szCs w:val="20"/>
              </w:rPr>
              <w:t xml:space="preserve"> Programables </w:t>
            </w:r>
            <w:proofErr w:type="spellStart"/>
            <w:r w:rsidRPr="003B2C7A">
              <w:rPr>
                <w:rFonts w:ascii="Times New Roman" w:eastAsia="Times New Roman" w:hAnsi="Times New Roman" w:cs="Times New Roman"/>
                <w:color w:val="auto"/>
                <w:sz w:val="20"/>
                <w:szCs w:val="20"/>
              </w:rPr>
              <w:t>PLCs</w:t>
            </w:r>
            <w:proofErr w:type="spellEnd"/>
            <w:r w:rsidRPr="003B2C7A">
              <w:rPr>
                <w:rFonts w:ascii="Times New Roman" w:eastAsia="Times New Roman" w:hAnsi="Times New Roman" w:cs="Times New Roman"/>
                <w:color w:val="auto"/>
                <w:sz w:val="20"/>
                <w:szCs w:val="20"/>
              </w:rPr>
              <w:t>, Sensores y Actuadores, Sistemas SCADA.</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UNIDAD VII.</w:t>
            </w:r>
            <w:r w:rsidRPr="003B2C7A">
              <w:rPr>
                <w:rFonts w:ascii="Times New Roman" w:eastAsia="Times New Roman" w:hAnsi="Times New Roman" w:cs="Times New Roman"/>
                <w:color w:val="auto"/>
                <w:sz w:val="20"/>
                <w:szCs w:val="20"/>
              </w:rPr>
              <w:t xml:space="preserve"> SECTOR ELÉCTRICO COLOMBIANO (6 HORAS)</w:t>
            </w: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Generalidades de los mercados eléctricos. Mercado eléctrico colombiano: estructura institucional y diseño del mercado. Sistemas de generación, transmisión y distribución de energía. Formula tarifaria Colombiana de la energía eléctrica. Transacciones de energía eléctrica en Colombia.</w:t>
            </w:r>
          </w:p>
          <w:p w:rsidR="00103E12" w:rsidRDefault="00103E12" w:rsidP="00AD27DC">
            <w:pPr>
              <w:pStyle w:val="Normal1"/>
              <w:spacing w:after="0" w:line="240" w:lineRule="auto"/>
              <w:jc w:val="both"/>
              <w:rPr>
                <w:rFonts w:ascii="Times New Roman" w:hAnsi="Times New Roman" w:cs="Times New Roman"/>
                <w:color w:val="auto"/>
                <w:sz w:val="20"/>
                <w:szCs w:val="20"/>
              </w:rPr>
            </w:pPr>
          </w:p>
          <w:p w:rsidR="00103E12" w:rsidRDefault="00103E12" w:rsidP="00AD27DC">
            <w:pPr>
              <w:pStyle w:val="Normal1"/>
              <w:spacing w:after="0" w:line="240" w:lineRule="auto"/>
              <w:jc w:val="both"/>
              <w:rPr>
                <w:rFonts w:ascii="Times New Roman" w:eastAsia="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COMPONENTE PRÁCTICA. 32 HORAS.</w:t>
            </w:r>
          </w:p>
          <w:p w:rsidR="0058773C" w:rsidRPr="003B2C7A" w:rsidRDefault="0058773C" w:rsidP="00AD27DC">
            <w:pPr>
              <w:pStyle w:val="Normal1"/>
              <w:spacing w:after="0" w:line="240" w:lineRule="auto"/>
              <w:jc w:val="both"/>
              <w:rPr>
                <w:rFonts w:ascii="Times New Roman" w:hAnsi="Times New Roman" w:cs="Times New Roman"/>
                <w:color w:val="auto"/>
                <w:sz w:val="20"/>
                <w:szCs w:val="20"/>
              </w:rPr>
            </w:pPr>
          </w:p>
          <w:p w:rsidR="00103E12" w:rsidRPr="003B2C7A" w:rsidRDefault="00D82B89" w:rsidP="00315232">
            <w:pPr>
              <w:pStyle w:val="Normal1"/>
              <w:numPr>
                <w:ilvl w:val="0"/>
                <w:numId w:val="4"/>
              </w:numPr>
              <w:spacing w:after="0" w:line="240" w:lineRule="auto"/>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TALLERES DE CLASE.  18</w:t>
            </w:r>
            <w:r w:rsidR="00103E12" w:rsidRPr="003B2C7A">
              <w:rPr>
                <w:rFonts w:ascii="Times New Roman" w:eastAsia="Times New Roman" w:hAnsi="Times New Roman" w:cs="Times New Roman"/>
                <w:color w:val="auto"/>
                <w:sz w:val="20"/>
                <w:szCs w:val="20"/>
              </w:rPr>
              <w:t xml:space="preserve"> HORAS.</w:t>
            </w:r>
          </w:p>
          <w:p w:rsidR="00103E12" w:rsidRDefault="00103E12" w:rsidP="00AD27DC">
            <w:pPr>
              <w:pStyle w:val="Normal1"/>
              <w:spacing w:after="0" w:line="240" w:lineRule="auto"/>
              <w:jc w:val="both"/>
              <w:rPr>
                <w:rFonts w:ascii="Times New Roman" w:eastAsia="Times New Roman" w:hAnsi="Times New Roman" w:cs="Times New Roman"/>
                <w:color w:val="auto"/>
                <w:sz w:val="20"/>
                <w:szCs w:val="20"/>
              </w:rPr>
            </w:pPr>
            <w:r w:rsidRPr="003B2C7A">
              <w:rPr>
                <w:rFonts w:ascii="Times New Roman" w:eastAsia="Times New Roman" w:hAnsi="Times New Roman" w:cs="Times New Roman"/>
                <w:color w:val="auto"/>
                <w:sz w:val="20"/>
                <w:szCs w:val="20"/>
              </w:rPr>
              <w:t>Cada semana en el espacio destinado para tal fin.</w:t>
            </w:r>
          </w:p>
          <w:p w:rsidR="0058773C" w:rsidRPr="003B2C7A" w:rsidRDefault="0058773C" w:rsidP="00AD27DC">
            <w:pPr>
              <w:pStyle w:val="Normal1"/>
              <w:spacing w:after="0" w:line="240" w:lineRule="auto"/>
              <w:jc w:val="both"/>
              <w:rPr>
                <w:rFonts w:ascii="Times New Roman" w:hAnsi="Times New Roman" w:cs="Times New Roman"/>
                <w:color w:val="auto"/>
                <w:sz w:val="20"/>
                <w:szCs w:val="20"/>
              </w:rPr>
            </w:pPr>
          </w:p>
          <w:p w:rsidR="00103E12" w:rsidRPr="003B2C7A" w:rsidRDefault="00103E12" w:rsidP="00315232">
            <w:pPr>
              <w:pStyle w:val="Normal1"/>
              <w:numPr>
                <w:ilvl w:val="0"/>
                <w:numId w:val="4"/>
              </w:numPr>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LABORATORIOS. 1</w:t>
            </w:r>
            <w:r w:rsidR="00D82B89">
              <w:rPr>
                <w:rFonts w:ascii="Times New Roman" w:eastAsia="Times New Roman" w:hAnsi="Times New Roman" w:cs="Times New Roman"/>
                <w:color w:val="auto"/>
                <w:sz w:val="20"/>
                <w:szCs w:val="20"/>
              </w:rPr>
              <w:t>4</w:t>
            </w:r>
            <w:r w:rsidRPr="003B2C7A">
              <w:rPr>
                <w:rFonts w:ascii="Times New Roman" w:eastAsia="Times New Roman" w:hAnsi="Times New Roman" w:cs="Times New Roman"/>
                <w:color w:val="auto"/>
                <w:sz w:val="20"/>
                <w:szCs w:val="20"/>
              </w:rPr>
              <w:t xml:space="preserve"> HORAS.</w:t>
            </w:r>
          </w:p>
          <w:p w:rsidR="00103E12" w:rsidRDefault="00103E12" w:rsidP="00AD27DC">
            <w:pPr>
              <w:pStyle w:val="Normal1"/>
              <w:spacing w:after="0" w:line="240" w:lineRule="auto"/>
              <w:jc w:val="both"/>
              <w:rPr>
                <w:rFonts w:ascii="Times New Roman" w:hAnsi="Times New Roman" w:cs="Times New Roman"/>
                <w:color w:val="auto"/>
                <w:sz w:val="10"/>
                <w:szCs w:val="10"/>
              </w:rPr>
            </w:pPr>
          </w:p>
          <w:p w:rsidR="0058773C" w:rsidRPr="00FF3A23" w:rsidRDefault="0058773C" w:rsidP="00AD27DC">
            <w:pPr>
              <w:pStyle w:val="Normal1"/>
              <w:spacing w:after="0" w:line="240" w:lineRule="auto"/>
              <w:jc w:val="both"/>
              <w:rPr>
                <w:rFonts w:ascii="Times New Roman" w:hAnsi="Times New Roman" w:cs="Times New Roman"/>
                <w:color w:val="auto"/>
                <w:sz w:val="10"/>
                <w:szCs w:val="1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PRÁCTICA 1</w:t>
            </w:r>
            <w:r w:rsidR="008F4EC4" w:rsidRPr="003B2C7A">
              <w:rPr>
                <w:rFonts w:ascii="Times New Roman" w:eastAsia="Times New Roman" w:hAnsi="Times New Roman" w:cs="Times New Roman"/>
                <w:b/>
                <w:color w:val="auto"/>
                <w:sz w:val="20"/>
                <w:szCs w:val="20"/>
              </w:rPr>
              <w:t xml:space="preserve">. </w:t>
            </w:r>
            <w:r w:rsidRPr="003B2C7A">
              <w:rPr>
                <w:rFonts w:ascii="Times New Roman" w:eastAsia="Times New Roman" w:hAnsi="Times New Roman" w:cs="Times New Roman"/>
                <w:color w:val="auto"/>
                <w:sz w:val="20"/>
                <w:szCs w:val="20"/>
              </w:rPr>
              <w:t>INTRODUCCIÓN AL LABORATORIO Y AL SOFTWARE DE SIMULACIÓN</w:t>
            </w:r>
            <w:r w:rsidR="0093463B">
              <w:rPr>
                <w:rFonts w:ascii="Times New Roman" w:eastAsia="Times New Roman" w:hAnsi="Times New Roman" w:cs="Times New Roman"/>
                <w:color w:val="auto"/>
                <w:sz w:val="20"/>
                <w:szCs w:val="20"/>
              </w:rPr>
              <w:t xml:space="preserve"> </w:t>
            </w:r>
            <w:r w:rsidR="00112CCE">
              <w:rPr>
                <w:rFonts w:ascii="Times New Roman" w:eastAsia="Times New Roman" w:hAnsi="Times New Roman" w:cs="Times New Roman"/>
                <w:color w:val="auto"/>
                <w:sz w:val="20"/>
                <w:szCs w:val="20"/>
              </w:rPr>
              <w:t>(</w:t>
            </w:r>
            <w:r w:rsidR="00112CCE" w:rsidRPr="00112CCE">
              <w:rPr>
                <w:rFonts w:ascii="Times New Roman" w:eastAsia="Times New Roman" w:hAnsi="Times New Roman" w:cs="Times New Roman"/>
                <w:color w:val="auto"/>
                <w:sz w:val="20"/>
                <w:szCs w:val="20"/>
              </w:rPr>
              <w:t>Conocimiento del laboratorio, equipos, herramientas básicas, y normas de seguridad</w:t>
            </w:r>
            <w:r w:rsidR="00112CCE">
              <w:rPr>
                <w:rFonts w:ascii="Times New Roman" w:eastAsia="Times New Roman" w:hAnsi="Times New Roman" w:cs="Times New Roman"/>
                <w:color w:val="auto"/>
                <w:sz w:val="20"/>
                <w:szCs w:val="20"/>
              </w:rPr>
              <w:t>).</w:t>
            </w:r>
          </w:p>
          <w:p w:rsidR="00103E12" w:rsidRDefault="00103E12" w:rsidP="00AD27DC">
            <w:pPr>
              <w:pStyle w:val="Normal1"/>
              <w:spacing w:after="0" w:line="240" w:lineRule="auto"/>
              <w:jc w:val="both"/>
              <w:rPr>
                <w:rFonts w:ascii="Times New Roman" w:hAnsi="Times New Roman" w:cs="Times New Roman"/>
                <w:color w:val="auto"/>
                <w:sz w:val="10"/>
                <w:szCs w:val="10"/>
              </w:rPr>
            </w:pPr>
          </w:p>
          <w:p w:rsidR="0058773C" w:rsidRPr="0026083F" w:rsidRDefault="0058773C" w:rsidP="00AD27DC">
            <w:pPr>
              <w:pStyle w:val="Normal1"/>
              <w:spacing w:after="0" w:line="240" w:lineRule="auto"/>
              <w:jc w:val="both"/>
              <w:rPr>
                <w:rFonts w:ascii="Times New Roman" w:hAnsi="Times New Roman" w:cs="Times New Roman"/>
                <w:color w:val="auto"/>
                <w:sz w:val="10"/>
                <w:szCs w:val="1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PRÁCTICA 2</w:t>
            </w:r>
            <w:r w:rsidR="008F4EC4" w:rsidRPr="003B2C7A">
              <w:rPr>
                <w:rFonts w:ascii="Times New Roman" w:eastAsia="Times New Roman" w:hAnsi="Times New Roman" w:cs="Times New Roman"/>
                <w:b/>
                <w:color w:val="auto"/>
                <w:sz w:val="20"/>
                <w:szCs w:val="20"/>
              </w:rPr>
              <w:t xml:space="preserve">. </w:t>
            </w:r>
            <w:r w:rsidRPr="003B2C7A">
              <w:rPr>
                <w:rFonts w:ascii="Times New Roman" w:eastAsia="Times New Roman" w:hAnsi="Times New Roman" w:cs="Times New Roman"/>
                <w:color w:val="auto"/>
                <w:sz w:val="20"/>
                <w:szCs w:val="20"/>
              </w:rPr>
              <w:t>LEYES DE OHM, WATT Y JOULE</w:t>
            </w:r>
          </w:p>
          <w:p w:rsidR="00103E12" w:rsidRDefault="00103E12" w:rsidP="00AD27DC">
            <w:pPr>
              <w:pStyle w:val="Normal1"/>
              <w:spacing w:after="0" w:line="240" w:lineRule="auto"/>
              <w:jc w:val="both"/>
              <w:rPr>
                <w:rFonts w:ascii="Times New Roman" w:hAnsi="Times New Roman" w:cs="Times New Roman"/>
                <w:color w:val="auto"/>
                <w:sz w:val="10"/>
                <w:szCs w:val="10"/>
              </w:rPr>
            </w:pPr>
          </w:p>
          <w:p w:rsidR="0058773C" w:rsidRPr="0026083F" w:rsidRDefault="0058773C" w:rsidP="00AD27DC">
            <w:pPr>
              <w:pStyle w:val="Normal1"/>
              <w:spacing w:after="0" w:line="240" w:lineRule="auto"/>
              <w:jc w:val="both"/>
              <w:rPr>
                <w:rFonts w:ascii="Times New Roman" w:hAnsi="Times New Roman" w:cs="Times New Roman"/>
                <w:color w:val="auto"/>
                <w:sz w:val="10"/>
                <w:szCs w:val="10"/>
              </w:rPr>
            </w:pPr>
          </w:p>
          <w:p w:rsidR="00103E12" w:rsidRPr="003B2C7A" w:rsidRDefault="00103E12" w:rsidP="00AD27DC">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PRÁCTICA 3</w:t>
            </w:r>
            <w:r w:rsidR="008F4EC4" w:rsidRPr="003B2C7A">
              <w:rPr>
                <w:rFonts w:ascii="Times New Roman" w:eastAsia="Times New Roman" w:hAnsi="Times New Roman" w:cs="Times New Roman"/>
                <w:b/>
                <w:color w:val="auto"/>
                <w:sz w:val="20"/>
                <w:szCs w:val="20"/>
              </w:rPr>
              <w:t xml:space="preserve">. </w:t>
            </w:r>
            <w:r w:rsidRPr="003B2C7A">
              <w:rPr>
                <w:rFonts w:ascii="Times New Roman" w:eastAsia="Times New Roman" w:hAnsi="Times New Roman" w:cs="Times New Roman"/>
                <w:color w:val="auto"/>
                <w:sz w:val="20"/>
                <w:szCs w:val="20"/>
              </w:rPr>
              <w:t>LEYES DE KIRCHHOFF</w:t>
            </w:r>
          </w:p>
          <w:p w:rsidR="00103E12" w:rsidRDefault="00103E12" w:rsidP="00AD27DC">
            <w:pPr>
              <w:pStyle w:val="Normal1"/>
              <w:spacing w:after="0" w:line="240" w:lineRule="auto"/>
              <w:jc w:val="both"/>
              <w:rPr>
                <w:rFonts w:ascii="Times New Roman" w:hAnsi="Times New Roman" w:cs="Times New Roman"/>
                <w:color w:val="auto"/>
                <w:sz w:val="10"/>
                <w:szCs w:val="10"/>
              </w:rPr>
            </w:pPr>
          </w:p>
          <w:p w:rsidR="0058773C" w:rsidRPr="0026083F" w:rsidRDefault="0058773C" w:rsidP="00AD27DC">
            <w:pPr>
              <w:pStyle w:val="Normal1"/>
              <w:spacing w:after="0" w:line="240" w:lineRule="auto"/>
              <w:jc w:val="both"/>
              <w:rPr>
                <w:rFonts w:ascii="Times New Roman" w:hAnsi="Times New Roman" w:cs="Times New Roman"/>
                <w:color w:val="auto"/>
                <w:sz w:val="10"/>
                <w:szCs w:val="10"/>
              </w:rPr>
            </w:pPr>
          </w:p>
          <w:p w:rsidR="00103E12" w:rsidRPr="003B2C7A" w:rsidRDefault="00103E12" w:rsidP="00E51E3B">
            <w:pPr>
              <w:pStyle w:val="estilo1"/>
              <w:spacing w:before="0" w:beforeAutospacing="0" w:after="0" w:afterAutospacing="0"/>
              <w:jc w:val="both"/>
              <w:rPr>
                <w:rFonts w:ascii="Times New Roman" w:hAnsi="Times New Roman"/>
                <w:sz w:val="20"/>
                <w:szCs w:val="20"/>
              </w:rPr>
            </w:pPr>
            <w:r w:rsidRPr="003B2C7A">
              <w:rPr>
                <w:rFonts w:ascii="Times New Roman" w:hAnsi="Times New Roman"/>
                <w:b/>
                <w:sz w:val="20"/>
                <w:szCs w:val="20"/>
              </w:rPr>
              <w:t>PRÁCTICA 4</w:t>
            </w:r>
            <w:r w:rsidR="008F4EC4" w:rsidRPr="003B2C7A">
              <w:rPr>
                <w:rFonts w:ascii="Times New Roman" w:hAnsi="Times New Roman"/>
                <w:b/>
                <w:sz w:val="20"/>
                <w:szCs w:val="20"/>
              </w:rPr>
              <w:t xml:space="preserve">. </w:t>
            </w:r>
            <w:r w:rsidRPr="003B2C7A">
              <w:rPr>
                <w:rFonts w:ascii="Times New Roman" w:hAnsi="Times New Roman"/>
                <w:sz w:val="20"/>
                <w:szCs w:val="20"/>
              </w:rPr>
              <w:t>CIRCUITOS MONOFÁSICOS Y TRIFÁSICOS</w:t>
            </w:r>
            <w:r w:rsidR="00E51E3B">
              <w:rPr>
                <w:rFonts w:ascii="Times New Roman" w:hAnsi="Times New Roman"/>
                <w:sz w:val="20"/>
                <w:szCs w:val="20"/>
              </w:rPr>
              <w:t xml:space="preserve"> (</w:t>
            </w:r>
            <w:r w:rsidR="00E51E3B" w:rsidRPr="00E51E3B">
              <w:rPr>
                <w:rFonts w:ascii="Times New Roman" w:hAnsi="Times New Roman"/>
                <w:sz w:val="20"/>
                <w:szCs w:val="20"/>
              </w:rPr>
              <w:t>circuitos de corriente alterna</w:t>
            </w:r>
            <w:r w:rsidR="00E51E3B">
              <w:rPr>
                <w:rFonts w:ascii="Times New Roman" w:hAnsi="Times New Roman"/>
                <w:sz w:val="20"/>
                <w:szCs w:val="20"/>
              </w:rPr>
              <w:t>).</w:t>
            </w:r>
          </w:p>
          <w:p w:rsidR="0058773C" w:rsidRPr="0026083F" w:rsidRDefault="0058773C" w:rsidP="00AD27DC">
            <w:pPr>
              <w:pStyle w:val="Normal1"/>
              <w:spacing w:after="0" w:line="240" w:lineRule="auto"/>
              <w:jc w:val="both"/>
              <w:rPr>
                <w:rFonts w:ascii="Times New Roman" w:hAnsi="Times New Roman" w:cs="Times New Roman"/>
                <w:color w:val="auto"/>
                <w:sz w:val="10"/>
                <w:szCs w:val="10"/>
              </w:rPr>
            </w:pPr>
          </w:p>
          <w:p w:rsidR="00BE4DB7" w:rsidRPr="00BE4DB7" w:rsidRDefault="00103E12" w:rsidP="00BE4DB7">
            <w:pPr>
              <w:pStyle w:val="estilo1"/>
              <w:spacing w:before="0" w:beforeAutospacing="0" w:after="0" w:afterAutospacing="0"/>
              <w:jc w:val="both"/>
              <w:rPr>
                <w:rFonts w:ascii="Times New Roman" w:hAnsi="Times New Roman"/>
                <w:sz w:val="20"/>
                <w:szCs w:val="20"/>
              </w:rPr>
            </w:pPr>
            <w:r w:rsidRPr="00BE4DB7">
              <w:rPr>
                <w:rFonts w:ascii="Times New Roman" w:hAnsi="Times New Roman"/>
                <w:b/>
                <w:sz w:val="20"/>
                <w:szCs w:val="20"/>
              </w:rPr>
              <w:t>PRÁCTICA 5</w:t>
            </w:r>
            <w:r w:rsidR="008F4EC4" w:rsidRPr="00BE4DB7">
              <w:rPr>
                <w:rFonts w:ascii="Times New Roman" w:hAnsi="Times New Roman"/>
                <w:sz w:val="20"/>
                <w:szCs w:val="20"/>
              </w:rPr>
              <w:t xml:space="preserve">. </w:t>
            </w:r>
            <w:r w:rsidR="00BE4DB7" w:rsidRPr="00BE4DB7">
              <w:rPr>
                <w:rFonts w:ascii="Times New Roman" w:hAnsi="Times New Roman"/>
                <w:sz w:val="20"/>
                <w:szCs w:val="20"/>
              </w:rPr>
              <w:t xml:space="preserve">Transitorios RC y RL </w:t>
            </w:r>
          </w:p>
          <w:p w:rsidR="00BE4DB7" w:rsidRPr="00B80377" w:rsidRDefault="00BE4DB7" w:rsidP="00AD27DC">
            <w:pPr>
              <w:pStyle w:val="Normal1"/>
              <w:spacing w:after="0" w:line="240" w:lineRule="auto"/>
              <w:jc w:val="both"/>
              <w:rPr>
                <w:rFonts w:ascii="Times New Roman" w:eastAsia="Times New Roman" w:hAnsi="Times New Roman" w:cs="Times New Roman"/>
                <w:b/>
                <w:color w:val="auto"/>
                <w:sz w:val="10"/>
                <w:szCs w:val="20"/>
              </w:rPr>
            </w:pPr>
          </w:p>
          <w:p w:rsidR="00BE4DB7" w:rsidRDefault="00BE4DB7" w:rsidP="00AD27DC">
            <w:pPr>
              <w:pStyle w:val="Normal1"/>
              <w:spacing w:after="0" w:line="240" w:lineRule="auto"/>
              <w:jc w:val="both"/>
              <w:rPr>
                <w:rFonts w:ascii="Times New Roman" w:eastAsia="Times New Roman" w:hAnsi="Times New Roman" w:cs="Times New Roman"/>
                <w:color w:val="auto"/>
                <w:sz w:val="20"/>
                <w:szCs w:val="20"/>
              </w:rPr>
            </w:pPr>
            <w:r w:rsidRPr="00BE4DB7">
              <w:rPr>
                <w:rFonts w:ascii="Times New Roman" w:eastAsia="Times New Roman" w:hAnsi="Times New Roman" w:cs="Times New Roman"/>
                <w:b/>
                <w:color w:val="auto"/>
                <w:sz w:val="20"/>
                <w:szCs w:val="20"/>
              </w:rPr>
              <w:t xml:space="preserve">PRÁCTICA </w:t>
            </w:r>
            <w:r>
              <w:rPr>
                <w:rFonts w:ascii="Times New Roman" w:eastAsia="Times New Roman" w:hAnsi="Times New Roman" w:cs="Times New Roman"/>
                <w:b/>
                <w:color w:val="auto"/>
                <w:sz w:val="20"/>
                <w:szCs w:val="20"/>
              </w:rPr>
              <w:t xml:space="preserve">6. </w:t>
            </w:r>
            <w:r w:rsidR="00103E12" w:rsidRPr="003B2C7A">
              <w:rPr>
                <w:rFonts w:ascii="Times New Roman" w:eastAsia="Times New Roman" w:hAnsi="Times New Roman" w:cs="Times New Roman"/>
                <w:color w:val="auto"/>
                <w:sz w:val="20"/>
                <w:szCs w:val="20"/>
              </w:rPr>
              <w:t xml:space="preserve">MEDICIÓN DE PARÁMETROS DE LA </w:t>
            </w:r>
            <w:r w:rsidR="00103E12" w:rsidRPr="003B2C7A">
              <w:rPr>
                <w:rFonts w:ascii="Times New Roman" w:eastAsia="Times New Roman" w:hAnsi="Times New Roman" w:cs="Times New Roman"/>
                <w:color w:val="auto"/>
                <w:sz w:val="20"/>
                <w:szCs w:val="20"/>
              </w:rPr>
              <w:t>POTENCIA</w:t>
            </w:r>
            <w:r>
              <w:rPr>
                <w:rFonts w:ascii="Times New Roman" w:eastAsia="Times New Roman" w:hAnsi="Times New Roman" w:cs="Times New Roman"/>
                <w:color w:val="auto"/>
                <w:sz w:val="20"/>
                <w:szCs w:val="20"/>
              </w:rPr>
              <w:t xml:space="preserve"> (</w:t>
            </w:r>
            <w:r w:rsidRPr="00BE4DB7">
              <w:rPr>
                <w:rFonts w:ascii="Times New Roman" w:eastAsia="Times New Roman" w:hAnsi="Times New Roman" w:cs="Times New Roman"/>
                <w:color w:val="auto"/>
                <w:sz w:val="20"/>
                <w:szCs w:val="20"/>
                <w:lang w:val="es-ES" w:eastAsia="es-ES"/>
              </w:rPr>
              <w:t xml:space="preserve">Potencia Activa y </w:t>
            </w:r>
            <w:r w:rsidR="007F7A3F">
              <w:rPr>
                <w:rFonts w:ascii="Times New Roman" w:eastAsia="Times New Roman" w:hAnsi="Times New Roman" w:cs="Times New Roman"/>
                <w:color w:val="auto"/>
                <w:sz w:val="20"/>
                <w:szCs w:val="20"/>
                <w:lang w:val="es-ES" w:eastAsia="es-ES"/>
              </w:rPr>
              <w:t>R</w:t>
            </w:r>
            <w:r w:rsidRPr="00BE4DB7">
              <w:rPr>
                <w:rFonts w:ascii="Times New Roman" w:eastAsia="Times New Roman" w:hAnsi="Times New Roman" w:cs="Times New Roman"/>
                <w:color w:val="auto"/>
                <w:sz w:val="20"/>
                <w:szCs w:val="20"/>
                <w:lang w:val="es-ES" w:eastAsia="es-ES"/>
              </w:rPr>
              <w:t>eactiva, Corrección del factor de potencia</w:t>
            </w:r>
            <w:r>
              <w:rPr>
                <w:rFonts w:ascii="Times New Roman" w:eastAsia="Times New Roman" w:hAnsi="Times New Roman" w:cs="Times New Roman"/>
                <w:color w:val="auto"/>
                <w:sz w:val="20"/>
                <w:szCs w:val="20"/>
                <w:lang w:val="es-ES" w:eastAsia="es-ES"/>
              </w:rPr>
              <w:t>).</w:t>
            </w:r>
          </w:p>
          <w:p w:rsidR="00103E12" w:rsidRPr="0026083F" w:rsidRDefault="00103E12" w:rsidP="00AD27DC">
            <w:pPr>
              <w:pStyle w:val="Normal1"/>
              <w:spacing w:after="0" w:line="240" w:lineRule="auto"/>
              <w:jc w:val="both"/>
              <w:rPr>
                <w:rFonts w:ascii="Times New Roman" w:hAnsi="Times New Roman" w:cs="Times New Roman"/>
                <w:color w:val="auto"/>
                <w:sz w:val="10"/>
                <w:szCs w:val="10"/>
              </w:rPr>
            </w:pPr>
          </w:p>
          <w:p w:rsidR="008F4EC4" w:rsidRPr="003B2C7A" w:rsidRDefault="00103E12" w:rsidP="008F4EC4">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 xml:space="preserve">PRÁCTICA </w:t>
            </w:r>
            <w:r w:rsidR="00BE4DB7">
              <w:rPr>
                <w:rFonts w:ascii="Times New Roman" w:eastAsia="Times New Roman" w:hAnsi="Times New Roman" w:cs="Times New Roman"/>
                <w:b/>
                <w:color w:val="auto"/>
                <w:sz w:val="20"/>
                <w:szCs w:val="20"/>
              </w:rPr>
              <w:t>7</w:t>
            </w:r>
            <w:r w:rsidR="008F4EC4" w:rsidRPr="003B2C7A">
              <w:rPr>
                <w:rFonts w:ascii="Times New Roman" w:eastAsia="Times New Roman" w:hAnsi="Times New Roman" w:cs="Times New Roman"/>
                <w:b/>
                <w:color w:val="auto"/>
                <w:sz w:val="20"/>
                <w:szCs w:val="20"/>
              </w:rPr>
              <w:t xml:space="preserve">. </w:t>
            </w:r>
            <w:r w:rsidRPr="003B2C7A">
              <w:rPr>
                <w:rFonts w:ascii="Times New Roman" w:eastAsia="Times New Roman" w:hAnsi="Times New Roman" w:cs="Times New Roman"/>
                <w:color w:val="auto"/>
                <w:sz w:val="20"/>
                <w:szCs w:val="20"/>
              </w:rPr>
              <w:t>AUTOMATISMOS INDUSTRIALES</w:t>
            </w:r>
          </w:p>
          <w:p w:rsidR="00757C74" w:rsidRPr="00FF3A23" w:rsidRDefault="00757C74" w:rsidP="008F4EC4">
            <w:pPr>
              <w:pStyle w:val="Normal1"/>
              <w:spacing w:after="0" w:line="240" w:lineRule="auto"/>
              <w:jc w:val="both"/>
              <w:rPr>
                <w:rFonts w:ascii="Times New Roman" w:hAnsi="Times New Roman" w:cs="Times New Roman"/>
                <w:color w:val="auto"/>
                <w:sz w:val="20"/>
                <w:szCs w:val="20"/>
              </w:rPr>
            </w:pPr>
          </w:p>
        </w:tc>
      </w:tr>
      <w:tr w:rsidR="0058773C" w:rsidRPr="003B2C7A" w:rsidTr="0058773C">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58773C" w:rsidRPr="003B2C7A" w:rsidRDefault="0058773C" w:rsidP="00DB5CD9">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METODOLOGÍA DE LA ASESORÍA DIRECTA POR PARTE DEL DOCENTE</w:t>
            </w:r>
          </w:p>
        </w:tc>
        <w:tc>
          <w:tcPr>
            <w:tcW w:w="5205" w:type="dxa"/>
            <w:gridSpan w:val="6"/>
            <w:tcBorders>
              <w:top w:val="single" w:sz="4" w:space="0" w:color="auto"/>
              <w:left w:val="single" w:sz="4" w:space="0" w:color="auto"/>
              <w:bottom w:val="single" w:sz="4" w:space="0" w:color="auto"/>
              <w:right w:val="single" w:sz="4" w:space="0" w:color="auto"/>
            </w:tcBorders>
          </w:tcPr>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El curso tiene una metodología magistral presencial para la componente teórica, apoyada en tecnologías de información para la presentación y distribución de clase, así como para el apoyo al proceso de aprendizaje. El profesor propondrá material adicional al de clase para el trabajo individual semanal del alumno. Además se realizarán talleres y prácticas de laboratorio.</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bookmarkStart w:id="1" w:name="h.gjdgxs" w:colFirst="0" w:colLast="0"/>
            <w:bookmarkEnd w:id="1"/>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b/>
                <w:color w:val="auto"/>
                <w:sz w:val="20"/>
                <w:szCs w:val="20"/>
              </w:rPr>
              <w:t>Evaluación</w:t>
            </w:r>
          </w:p>
          <w:p w:rsidR="0058773C" w:rsidRPr="003B2C7A" w:rsidRDefault="0058773C" w:rsidP="00DB5CD9">
            <w:pPr>
              <w:pStyle w:val="Normal1"/>
              <w:numPr>
                <w:ilvl w:val="0"/>
                <w:numId w:val="3"/>
              </w:numPr>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Primer Parcial 25%</w:t>
            </w:r>
          </w:p>
          <w:p w:rsidR="0058773C" w:rsidRPr="003B2C7A" w:rsidRDefault="0058773C" w:rsidP="00DB5CD9">
            <w:pPr>
              <w:pStyle w:val="Normal1"/>
              <w:numPr>
                <w:ilvl w:val="0"/>
                <w:numId w:val="3"/>
              </w:numPr>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Segundo Parcial 25%</w:t>
            </w:r>
          </w:p>
          <w:p w:rsidR="0058773C" w:rsidRPr="003B2C7A" w:rsidRDefault="00DE6A58" w:rsidP="00DB5CD9">
            <w:pPr>
              <w:pStyle w:val="Normal1"/>
              <w:numPr>
                <w:ilvl w:val="0"/>
                <w:numId w:val="3"/>
              </w:numPr>
              <w:spacing w:after="0" w:line="240" w:lineRule="auto"/>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Proyecto Final 2</w:t>
            </w:r>
            <w:r w:rsidR="0058773C" w:rsidRPr="003B2C7A">
              <w:rPr>
                <w:rFonts w:ascii="Times New Roman" w:eastAsia="Times New Roman" w:hAnsi="Times New Roman" w:cs="Times New Roman"/>
                <w:color w:val="auto"/>
                <w:sz w:val="20"/>
                <w:szCs w:val="20"/>
              </w:rPr>
              <w:t>5%</w:t>
            </w:r>
          </w:p>
          <w:p w:rsidR="0058773C" w:rsidRPr="003B2C7A" w:rsidRDefault="0058773C" w:rsidP="00DB5CD9">
            <w:pPr>
              <w:pStyle w:val="Normal1"/>
              <w:numPr>
                <w:ilvl w:val="0"/>
                <w:numId w:val="3"/>
              </w:numPr>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Prácticas de Laboratorio 25%</w:t>
            </w:r>
          </w:p>
          <w:p w:rsidR="0058773C" w:rsidRPr="003B2C7A" w:rsidRDefault="0058773C" w:rsidP="00DB5CD9">
            <w:pPr>
              <w:pStyle w:val="Normal1"/>
              <w:spacing w:after="0" w:line="240" w:lineRule="auto"/>
              <w:ind w:left="360"/>
              <w:jc w:val="both"/>
              <w:rPr>
                <w:rFonts w:ascii="Times New Roman" w:hAnsi="Times New Roman" w:cs="Times New Roman"/>
                <w:color w:val="auto"/>
                <w:sz w:val="20"/>
                <w:szCs w:val="20"/>
              </w:rPr>
            </w:pPr>
          </w:p>
        </w:tc>
      </w:tr>
      <w:tr w:rsidR="0058773C" w:rsidRPr="003B2C7A" w:rsidTr="0058773C">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58773C" w:rsidRPr="003B2C7A" w:rsidRDefault="0058773C" w:rsidP="00DB5CD9">
            <w:pPr>
              <w:pStyle w:val="Normal1"/>
              <w:spacing w:after="0" w:line="240" w:lineRule="auto"/>
              <w:rPr>
                <w:rFonts w:ascii="Times New Roman" w:hAnsi="Times New Roman" w:cs="Times New Roman"/>
                <w:b/>
                <w:color w:val="auto"/>
                <w:sz w:val="20"/>
                <w:szCs w:val="20"/>
              </w:rPr>
            </w:pPr>
            <w:r w:rsidRPr="003B2C7A">
              <w:rPr>
                <w:rFonts w:ascii="Times New Roman" w:eastAsia="Times New Roman" w:hAnsi="Times New Roman" w:cs="Times New Roman"/>
                <w:b/>
                <w:color w:val="auto"/>
                <w:sz w:val="20"/>
                <w:szCs w:val="20"/>
              </w:rPr>
              <w:t>RECURSOS</w:t>
            </w:r>
          </w:p>
        </w:tc>
        <w:tc>
          <w:tcPr>
            <w:tcW w:w="5205" w:type="dxa"/>
            <w:gridSpan w:val="6"/>
            <w:tcBorders>
              <w:top w:val="single" w:sz="4" w:space="0" w:color="auto"/>
              <w:left w:val="single" w:sz="4" w:space="0" w:color="auto"/>
              <w:bottom w:val="single" w:sz="4" w:space="0" w:color="auto"/>
              <w:right w:val="single" w:sz="4" w:space="0" w:color="auto"/>
            </w:tcBorders>
          </w:tcPr>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Bibliografía especializada.</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rPr>
              <w:t>Software especializado para simulación.</w:t>
            </w:r>
          </w:p>
          <w:p w:rsidR="0058773C" w:rsidRDefault="0058773C" w:rsidP="00DB5CD9">
            <w:pPr>
              <w:pStyle w:val="Normal1"/>
              <w:spacing w:after="0" w:line="240" w:lineRule="auto"/>
              <w:jc w:val="both"/>
              <w:rPr>
                <w:rFonts w:ascii="Times New Roman" w:eastAsia="Times New Roman" w:hAnsi="Times New Roman" w:cs="Times New Roman"/>
                <w:color w:val="auto"/>
                <w:sz w:val="20"/>
                <w:szCs w:val="20"/>
              </w:rPr>
            </w:pPr>
            <w:r w:rsidRPr="003B2C7A">
              <w:rPr>
                <w:rFonts w:ascii="Times New Roman" w:eastAsia="Times New Roman" w:hAnsi="Times New Roman" w:cs="Times New Roman"/>
                <w:color w:val="auto"/>
                <w:sz w:val="20"/>
                <w:szCs w:val="20"/>
              </w:rPr>
              <w:t>Sitio web con información de guía, referencia y consulta.</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p>
        </w:tc>
      </w:tr>
      <w:tr w:rsidR="0058773C" w:rsidRPr="003B2C7A" w:rsidTr="0058773C">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58773C" w:rsidRPr="003B2C7A" w:rsidRDefault="0058773C" w:rsidP="00DB5CD9">
            <w:pPr>
              <w:pStyle w:val="Normal1"/>
              <w:spacing w:after="0" w:line="240" w:lineRule="auto"/>
              <w:rPr>
                <w:rFonts w:ascii="Times New Roman" w:hAnsi="Times New Roman" w:cs="Times New Roman"/>
                <w:b/>
                <w:color w:val="auto"/>
                <w:sz w:val="20"/>
                <w:szCs w:val="20"/>
              </w:rPr>
            </w:pPr>
            <w:bookmarkStart w:id="2" w:name="h.30j0zll" w:colFirst="0" w:colLast="0"/>
            <w:bookmarkEnd w:id="2"/>
            <w:r w:rsidRPr="003B2C7A">
              <w:rPr>
                <w:rFonts w:ascii="Times New Roman" w:eastAsia="Times New Roman" w:hAnsi="Times New Roman" w:cs="Times New Roman"/>
                <w:b/>
                <w:color w:val="auto"/>
                <w:sz w:val="20"/>
                <w:szCs w:val="20"/>
              </w:rPr>
              <w:t>BIBLIOGRAFÍA</w:t>
            </w:r>
          </w:p>
        </w:tc>
        <w:tc>
          <w:tcPr>
            <w:tcW w:w="5205" w:type="dxa"/>
            <w:gridSpan w:val="6"/>
            <w:tcBorders>
              <w:top w:val="single" w:sz="4" w:space="0" w:color="auto"/>
              <w:left w:val="single" w:sz="4" w:space="0" w:color="auto"/>
              <w:bottom w:val="single" w:sz="4" w:space="0" w:color="auto"/>
              <w:right w:val="single" w:sz="4" w:space="0" w:color="auto"/>
            </w:tcBorders>
          </w:tcPr>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[1] ALEXANDER, Charles K. SADIKU, Matthew N.O. Circuitos Eléctricos. México. McGraw-Hill. 2002.</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[2] IRWIN, J. David. Análisis Básico de Circuitos en Ingeniería. (Quinta Edición). México. Prentice-Hall Hispanoamericana, 1997.</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[3] BOYLESTAD, Robert L. Análisis Introductorio de Circuitos. México. Editorial Trillas, 1998.</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 xml:space="preserve">[4] ICONTEC 2002. Código Eléctrico Colombiano (NTC 2050). </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[5. Reglamento Técnico de Instalaciones Eléctricas</w:t>
            </w:r>
            <w:r w:rsidR="00DE6A58">
              <w:rPr>
                <w:rFonts w:ascii="Times New Roman" w:eastAsia="Times New Roman" w:hAnsi="Times New Roman" w:cs="Times New Roman"/>
                <w:color w:val="auto"/>
                <w:sz w:val="20"/>
                <w:szCs w:val="20"/>
                <w:highlight w:val="white"/>
              </w:rPr>
              <w:t xml:space="preserve"> vigente</w:t>
            </w:r>
            <w:r w:rsidRPr="003B2C7A">
              <w:rPr>
                <w:rFonts w:ascii="Times New Roman" w:eastAsia="Times New Roman" w:hAnsi="Times New Roman" w:cs="Times New Roman"/>
                <w:color w:val="auto"/>
                <w:sz w:val="20"/>
                <w:szCs w:val="20"/>
                <w:highlight w:val="white"/>
              </w:rPr>
              <w:t xml:space="preserve"> (RETIE).</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[6] Stephen J. Chapman. Máquinas Eléctricas, McGraw-Hill. 2000.</w:t>
            </w:r>
          </w:p>
          <w:p w:rsidR="0058773C" w:rsidRPr="003B2C7A" w:rsidRDefault="0058773C" w:rsidP="00DB5CD9">
            <w:pPr>
              <w:pStyle w:val="Normal1"/>
              <w:spacing w:after="0" w:line="240" w:lineRule="auto"/>
              <w:jc w:val="both"/>
              <w:rPr>
                <w:rFonts w:ascii="Times New Roman" w:hAnsi="Times New Roman" w:cs="Times New Roman"/>
                <w:color w:val="auto"/>
                <w:sz w:val="20"/>
                <w:szCs w:val="20"/>
              </w:rPr>
            </w:pPr>
            <w:r w:rsidRPr="003B2C7A">
              <w:rPr>
                <w:rFonts w:ascii="Times New Roman" w:eastAsia="Times New Roman" w:hAnsi="Times New Roman" w:cs="Times New Roman"/>
                <w:color w:val="auto"/>
                <w:sz w:val="20"/>
                <w:szCs w:val="20"/>
                <w:highlight w:val="white"/>
              </w:rPr>
              <w:t>[7] OROZCO, Álvaro, GUARNIZO, Cristian y HOLGUIN Mauricio. Automatismos industriales, Universidad Tecnológica de Pereira, 2008.</w:t>
            </w:r>
          </w:p>
        </w:tc>
      </w:tr>
    </w:tbl>
    <w:p w:rsidR="00F3361C" w:rsidRPr="003B2C7A" w:rsidRDefault="00F3361C" w:rsidP="00FF3A23">
      <w:pPr>
        <w:pStyle w:val="Normal1"/>
        <w:spacing w:after="0" w:line="240" w:lineRule="auto"/>
        <w:rPr>
          <w:rFonts w:ascii="Times New Roman" w:hAnsi="Times New Roman" w:cs="Times New Roman"/>
          <w:color w:val="auto"/>
          <w:sz w:val="20"/>
          <w:szCs w:val="20"/>
        </w:rPr>
      </w:pPr>
    </w:p>
    <w:sectPr w:rsidR="00F3361C" w:rsidRPr="003B2C7A" w:rsidSect="003B2C7A">
      <w:pgSz w:w="15840" w:h="12240" w:orient="landscape" w:code="1"/>
      <w:pgMar w:top="720" w:right="720" w:bottom="720" w:left="720" w:header="720"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5397B"/>
    <w:multiLevelType w:val="hybridMultilevel"/>
    <w:tmpl w:val="EC54D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B8326F"/>
    <w:multiLevelType w:val="hybridMultilevel"/>
    <w:tmpl w:val="F37C61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3A05B7D"/>
    <w:multiLevelType w:val="hybridMultilevel"/>
    <w:tmpl w:val="D9205C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753323A"/>
    <w:multiLevelType w:val="hybridMultilevel"/>
    <w:tmpl w:val="1A78E1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0E4D68"/>
    <w:multiLevelType w:val="multilevel"/>
    <w:tmpl w:val="5F5EFF3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F3361C"/>
    <w:rsid w:val="000C4518"/>
    <w:rsid w:val="000F446B"/>
    <w:rsid w:val="00103E12"/>
    <w:rsid w:val="00112CCE"/>
    <w:rsid w:val="00135A7D"/>
    <w:rsid w:val="001613D4"/>
    <w:rsid w:val="00173563"/>
    <w:rsid w:val="0026083F"/>
    <w:rsid w:val="00315232"/>
    <w:rsid w:val="00363DEC"/>
    <w:rsid w:val="00384641"/>
    <w:rsid w:val="003B2C7A"/>
    <w:rsid w:val="003C5E37"/>
    <w:rsid w:val="004D5A89"/>
    <w:rsid w:val="00572F67"/>
    <w:rsid w:val="0058773C"/>
    <w:rsid w:val="00596DDC"/>
    <w:rsid w:val="006B28F9"/>
    <w:rsid w:val="0072040A"/>
    <w:rsid w:val="00721404"/>
    <w:rsid w:val="00757C74"/>
    <w:rsid w:val="007F7A3F"/>
    <w:rsid w:val="008A3F56"/>
    <w:rsid w:val="008F4EC4"/>
    <w:rsid w:val="00904560"/>
    <w:rsid w:val="00926348"/>
    <w:rsid w:val="0093440B"/>
    <w:rsid w:val="0093463B"/>
    <w:rsid w:val="009F3AA3"/>
    <w:rsid w:val="00A43BBC"/>
    <w:rsid w:val="00A84902"/>
    <w:rsid w:val="00AD27DC"/>
    <w:rsid w:val="00B11868"/>
    <w:rsid w:val="00B80377"/>
    <w:rsid w:val="00BB6A85"/>
    <w:rsid w:val="00BE359A"/>
    <w:rsid w:val="00BE4DB7"/>
    <w:rsid w:val="00C00E0A"/>
    <w:rsid w:val="00C32366"/>
    <w:rsid w:val="00C43D9D"/>
    <w:rsid w:val="00C82A5A"/>
    <w:rsid w:val="00CA09A3"/>
    <w:rsid w:val="00CD2AA7"/>
    <w:rsid w:val="00CD3C4C"/>
    <w:rsid w:val="00D54236"/>
    <w:rsid w:val="00D765FB"/>
    <w:rsid w:val="00D82B89"/>
    <w:rsid w:val="00DE6A58"/>
    <w:rsid w:val="00E14C82"/>
    <w:rsid w:val="00E51E3B"/>
    <w:rsid w:val="00E63023"/>
    <w:rsid w:val="00E65ACA"/>
    <w:rsid w:val="00F16665"/>
    <w:rsid w:val="00F307ED"/>
    <w:rsid w:val="00F3361C"/>
    <w:rsid w:val="00F667BE"/>
    <w:rsid w:val="00F90791"/>
    <w:rsid w:val="00FA154C"/>
    <w:rsid w:val="00FF3A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2E657-AADA-4FA8-8A18-D2C97037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48"/>
  </w:style>
  <w:style w:type="paragraph" w:styleId="Ttulo1">
    <w:name w:val="heading 1"/>
    <w:basedOn w:val="Normal1"/>
    <w:next w:val="Normal1"/>
    <w:rsid w:val="00F3361C"/>
    <w:pPr>
      <w:keepNext/>
      <w:keepLines/>
      <w:spacing w:before="480" w:after="120"/>
      <w:contextualSpacing/>
      <w:outlineLvl w:val="0"/>
    </w:pPr>
    <w:rPr>
      <w:b/>
      <w:sz w:val="48"/>
      <w:szCs w:val="48"/>
    </w:rPr>
  </w:style>
  <w:style w:type="paragraph" w:styleId="Ttulo2">
    <w:name w:val="heading 2"/>
    <w:basedOn w:val="Normal1"/>
    <w:next w:val="Normal1"/>
    <w:rsid w:val="00F3361C"/>
    <w:pPr>
      <w:keepNext/>
      <w:keepLines/>
      <w:spacing w:before="360" w:after="80"/>
      <w:contextualSpacing/>
      <w:outlineLvl w:val="1"/>
    </w:pPr>
    <w:rPr>
      <w:b/>
      <w:sz w:val="36"/>
      <w:szCs w:val="36"/>
    </w:rPr>
  </w:style>
  <w:style w:type="paragraph" w:styleId="Ttulo3">
    <w:name w:val="heading 3"/>
    <w:basedOn w:val="Normal1"/>
    <w:next w:val="Normal1"/>
    <w:rsid w:val="00F3361C"/>
    <w:pPr>
      <w:keepNext/>
      <w:keepLines/>
      <w:spacing w:before="280" w:after="80"/>
      <w:contextualSpacing/>
      <w:outlineLvl w:val="2"/>
    </w:pPr>
    <w:rPr>
      <w:b/>
      <w:sz w:val="28"/>
      <w:szCs w:val="28"/>
    </w:rPr>
  </w:style>
  <w:style w:type="paragraph" w:styleId="Ttulo4">
    <w:name w:val="heading 4"/>
    <w:basedOn w:val="Normal1"/>
    <w:next w:val="Normal1"/>
    <w:rsid w:val="00F3361C"/>
    <w:pPr>
      <w:keepNext/>
      <w:keepLines/>
      <w:spacing w:before="240" w:after="40"/>
      <w:contextualSpacing/>
      <w:outlineLvl w:val="3"/>
    </w:pPr>
    <w:rPr>
      <w:b/>
      <w:sz w:val="24"/>
      <w:szCs w:val="24"/>
    </w:rPr>
  </w:style>
  <w:style w:type="paragraph" w:styleId="Ttulo5">
    <w:name w:val="heading 5"/>
    <w:basedOn w:val="Normal1"/>
    <w:next w:val="Normal1"/>
    <w:rsid w:val="00F3361C"/>
    <w:pPr>
      <w:keepNext/>
      <w:keepLines/>
      <w:spacing w:before="220" w:after="40"/>
      <w:contextualSpacing/>
      <w:outlineLvl w:val="4"/>
    </w:pPr>
    <w:rPr>
      <w:b/>
    </w:rPr>
  </w:style>
  <w:style w:type="paragraph" w:styleId="Ttulo6">
    <w:name w:val="heading 6"/>
    <w:basedOn w:val="Normal1"/>
    <w:next w:val="Normal1"/>
    <w:rsid w:val="00F3361C"/>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3361C"/>
  </w:style>
  <w:style w:type="table" w:customStyle="1" w:styleId="TableNormal">
    <w:name w:val="Table Normal"/>
    <w:rsid w:val="00F3361C"/>
    <w:tblPr>
      <w:tblCellMar>
        <w:top w:w="0" w:type="dxa"/>
        <w:left w:w="0" w:type="dxa"/>
        <w:bottom w:w="0" w:type="dxa"/>
        <w:right w:w="0" w:type="dxa"/>
      </w:tblCellMar>
    </w:tblPr>
  </w:style>
  <w:style w:type="paragraph" w:styleId="Puesto">
    <w:name w:val="Title"/>
    <w:basedOn w:val="Normal1"/>
    <w:next w:val="Normal1"/>
    <w:rsid w:val="00F3361C"/>
    <w:pPr>
      <w:keepNext/>
      <w:keepLines/>
      <w:spacing w:before="480" w:after="120"/>
      <w:contextualSpacing/>
    </w:pPr>
    <w:rPr>
      <w:b/>
      <w:sz w:val="72"/>
      <w:szCs w:val="72"/>
    </w:rPr>
  </w:style>
  <w:style w:type="paragraph" w:styleId="Subttulo">
    <w:name w:val="Subtitle"/>
    <w:basedOn w:val="Normal1"/>
    <w:next w:val="Normal1"/>
    <w:rsid w:val="00F3361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3361C"/>
    <w:tblPr>
      <w:tblStyleRowBandSize w:val="1"/>
      <w:tblStyleColBandSize w:val="1"/>
      <w:tblCellMar>
        <w:left w:w="98" w:type="dxa"/>
        <w:right w:w="108" w:type="dxa"/>
      </w:tblCellMar>
    </w:tblPr>
  </w:style>
  <w:style w:type="character" w:styleId="Hipervnculo">
    <w:name w:val="Hyperlink"/>
    <w:basedOn w:val="Fuentedeprrafopredeter"/>
    <w:uiPriority w:val="99"/>
    <w:unhideWhenUsed/>
    <w:rsid w:val="00AD27DC"/>
    <w:rPr>
      <w:color w:val="0000FF" w:themeColor="hyperlink"/>
      <w:u w:val="single"/>
    </w:rPr>
  </w:style>
  <w:style w:type="paragraph" w:styleId="Textodeglobo">
    <w:name w:val="Balloon Text"/>
    <w:basedOn w:val="Normal"/>
    <w:link w:val="TextodegloboCar"/>
    <w:uiPriority w:val="99"/>
    <w:semiHidden/>
    <w:unhideWhenUsed/>
    <w:rsid w:val="00E14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C82"/>
    <w:rPr>
      <w:rFonts w:ascii="Tahoma" w:hAnsi="Tahoma" w:cs="Tahoma"/>
      <w:sz w:val="16"/>
      <w:szCs w:val="16"/>
    </w:rPr>
  </w:style>
  <w:style w:type="paragraph" w:customStyle="1" w:styleId="estilo1">
    <w:name w:val="estilo1"/>
    <w:basedOn w:val="Normal"/>
    <w:rsid w:val="00E51E3B"/>
    <w:pPr>
      <w:spacing w:before="100" w:beforeAutospacing="1" w:after="100" w:afterAutospacing="1" w:line="240" w:lineRule="auto"/>
    </w:pPr>
    <w:rPr>
      <w:rFonts w:ascii="Verdana" w:eastAsia="Times New Roman" w:hAnsi="Verdana" w:cs="Times New Roman"/>
      <w:color w:val="auto"/>
      <w:sz w:val="17"/>
      <w:szCs w:val="1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C0AB-34E3-4EBC-B7CB-8EF235F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cota</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 Julián</dc:creator>
  <cp:lastModifiedBy>Usuario UTP</cp:lastModifiedBy>
  <cp:revision>5</cp:revision>
  <dcterms:created xsi:type="dcterms:W3CDTF">2017-07-26T01:55:00Z</dcterms:created>
  <dcterms:modified xsi:type="dcterms:W3CDTF">2017-08-03T12:51:00Z</dcterms:modified>
</cp:coreProperties>
</file>